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ind w:right="-506" w:rightChars="-241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17"/>
          <w:w w:val="50"/>
          <w:sz w:val="92"/>
          <w:szCs w:val="92"/>
          <w:lang w:eastAsia="zh-CN"/>
        </w:rPr>
      </w:pPr>
      <w:r>
        <w:rPr>
          <w:spacing w:val="-17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205105</wp:posOffset>
                </wp:positionV>
                <wp:extent cx="1331595" cy="1428750"/>
                <wp:effectExtent l="0" t="0" r="190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2780" y="1601470"/>
                          <a:ext cx="133159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82" w:leftChars="56" w:right="-506" w:rightChars="-241" w:hanging="264" w:hangingChars="36"/>
                              <w:jc w:val="both"/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color w:val="FF0000"/>
                                <w:spacing w:val="-17"/>
                                <w:w w:val="70"/>
                                <w:sz w:val="110"/>
                                <w:szCs w:val="11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 w:val="0"/>
                                <w:bCs/>
                                <w:color w:val="FF0000"/>
                                <w:spacing w:val="-17"/>
                                <w:w w:val="70"/>
                                <w:sz w:val="110"/>
                                <w:szCs w:val="110"/>
                                <w:lang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3pt;margin-top:16.15pt;height:112.5pt;width:104.85pt;z-index:251661312;mso-width-relative:page;mso-height-relative:page;" fillcolor="#FFFFFF [3201]" filled="t" stroked="f" coordsize="21600,21600" o:gfxdata="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RRBvvW&#10;AAAACgEAAA8AAAAAAAAAAQAgAAAAIgAAAGRycy9kb3ducmV2LnhtbFBLAQIUABQAAAAIAIdO4kBr&#10;uMkn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382" w:leftChars="56" w:right="-506" w:rightChars="-241" w:hanging="264" w:hangingChars="36"/>
                        <w:jc w:val="both"/>
                        <w:rPr>
                          <w:rFonts w:hint="eastAsia" w:ascii="方正小标宋_GBK" w:hAnsi="方正小标宋_GBK" w:eastAsia="方正小标宋_GBK" w:cs="方正小标宋_GBK"/>
                          <w:b w:val="0"/>
                          <w:bCs/>
                          <w:color w:val="FF0000"/>
                          <w:spacing w:val="-17"/>
                          <w:w w:val="70"/>
                          <w:sz w:val="110"/>
                          <w:szCs w:val="110"/>
                          <w:lang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 w:val="0"/>
                          <w:bCs/>
                          <w:color w:val="FF0000"/>
                          <w:spacing w:val="-17"/>
                          <w:w w:val="70"/>
                          <w:sz w:val="110"/>
                          <w:szCs w:val="110"/>
                          <w:lang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17"/>
          <w:w w:val="50"/>
          <w:sz w:val="92"/>
          <w:szCs w:val="92"/>
          <w:lang w:eastAsia="zh-CN"/>
        </w:rPr>
        <w:t>建德市信用建德建设领导小组办公室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ind w:right="-506" w:rightChars="-241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0"/>
          <w:w w:val="50"/>
          <w:sz w:val="92"/>
          <w:szCs w:val="9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0"/>
          <w:w w:val="50"/>
          <w:sz w:val="92"/>
          <w:szCs w:val="92"/>
          <w:lang w:eastAsia="zh-CN"/>
        </w:rPr>
        <w:t>建德市精神文明建设委员会办公室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2716530" cy="396240"/>
                <wp:effectExtent l="0" t="0" r="762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建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信办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hint="eastAsia" w:ascii="仿宋_GB2312"/>
                                <w:sz w:val="32"/>
                                <w:szCs w:val="32"/>
                                <w:lang w:val="en-US" w:eastAsia="zh-CN"/>
                              </w:rPr>
                              <w:t>2021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0.55pt;height:31.2pt;width:213.9pt;z-index:251659264;mso-width-relative:page;mso-height-relative:page;" fillcolor="#FFFFFF" filled="t" stroked="f" coordsize="21600,21600" o:gfxdata="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zyZHbWAAAACAEAAA8AAAAAAAAAAQAgAAAAIgAAAGRycy9k&#10;b3ducmV2LnhtbFBLAQIUABQAAAAIAIdO4kADLetwywEAAIADAAAOAAAAAAAAAAEAIAAAACU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建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信办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hint="eastAsia" w:ascii="仿宋_GB2312"/>
                          <w:sz w:val="32"/>
                          <w:szCs w:val="32"/>
                          <w:lang w:val="en-US" w:eastAsia="zh-CN"/>
                        </w:rPr>
                        <w:t>2021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号</w:t>
                      </w:r>
                    </w:p>
                    <w:p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342265</wp:posOffset>
                </wp:positionV>
                <wp:extent cx="5619750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2pt;margin-top:26.95pt;height:0.75pt;width:442.5pt;z-index:251660288;mso-width-relative:page;mso-height-relative:page;" filled="f" stroked="t" coordsize="21600,21600" o:gfxdata="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XJCrNkAAAAJAQAADwAAAAAAAAABACAAAAAiAAAAZHJz&#10;L2Rvd25yZXYueG1sUEsBAhQAFAAAAAgAh07iQA7IqnoDAgAA8gMAAA4AAAAAAAAAAQAgAAAAKAEA&#10;AGRycy9lMm9Eb2MueG1sUEsFBgAAAAAGAAYAWQEAAJ0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关于2021年度建德市“诚信企业”“诚信群体”“诚信人物”评选结果的通报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zh-CN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zh-CN"/>
        </w:rPr>
        <w:t>各镇、乡人民政府，各街道办事处，市政府各部门、单位：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巩固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全国文明城市创建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成果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宣传“以诚筑信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以信建德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”的诚信思想，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市信用办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、市文明办联合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开展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“诚信企业”“诚信群体”“诚信人物”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评选活动。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经推选审核，评选出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浙江建德市新华书店有限公司等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5家诚信企业、建德市敬老助残协会等4个诚信群体及穆海鸿等5位诚信人物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予以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希望受到表彰的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珍惜荣誉，再接再厉，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倡导诚实守信的价值准则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弘扬重信践诺的传统美德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中作出更大贡献。同时，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希望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全市各单位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认真开展学习宣传活动，传播诚信品质，营造讲诚信、重诚信、守诚信的社会环境，为进一步推进“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信用建德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”建设，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为建设“共同富裕”县域样板提供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强大的精神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力量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附件：2021年度建德市“诚信企业”“诚信群体”</w:t>
      </w:r>
    </w:p>
    <w:p>
      <w:pPr>
        <w:ind w:firstLine="1280" w:firstLineChars="4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“诚信人物”名单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建德市信用建德建设领导小组办公室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建德市精神文明建设委员会办公室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2021年度建德市“诚信企业”“诚信群体”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“诚信人物”名单</w:t>
      </w:r>
    </w:p>
    <w:p>
      <w:pPr>
        <w:jc w:val="center"/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一、诚信企业（5家）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浙江建德市新华书店有限公司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建德市五星车业有限公司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浙江久晟油茶科技股份有限公司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建德市土地测绘勘察规划设计有限公司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建德市白沙化工有限公司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二、诚信群体（4个）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建德市敬老助残协会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建德市健康志愿者协会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建德市公益志愿者协会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建德市月亮湾小学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三、诚信人物（5位）</w:t>
      </w:r>
    </w:p>
    <w:p>
      <w:pPr>
        <w:numPr>
          <w:ilvl w:val="0"/>
          <w:numId w:val="0"/>
        </w:numPr>
        <w:ind w:left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穆海鸿（建德市林业总场新安江林场铜官林区护林员）</w:t>
      </w:r>
    </w:p>
    <w:p>
      <w:pPr>
        <w:numPr>
          <w:ilvl w:val="0"/>
          <w:numId w:val="0"/>
        </w:numPr>
        <w:ind w:left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徐  贞（建德市健康志愿者协会会长）</w:t>
      </w:r>
    </w:p>
    <w:p>
      <w:pPr>
        <w:numPr>
          <w:ilvl w:val="0"/>
          <w:numId w:val="0"/>
        </w:numPr>
        <w:ind w:left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何卫生（建德市大洋初级中学教师）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胡益飞（新安江街道白沙社区党委书记）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汤启良（新安江市场鲜肉个体户）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pacing w:val="-11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建德市信用建德建设领导小组办公室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11"/>
          <w:sz w:val="32"/>
          <w:szCs w:val="32"/>
        </w:rPr>
        <w:t>20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pacing w:val="-11"/>
          <w:sz w:val="32"/>
          <w:szCs w:val="32"/>
        </w:rPr>
        <w:t>年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-11"/>
          <w:sz w:val="32"/>
          <w:szCs w:val="32"/>
        </w:rPr>
        <w:t>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11"/>
          <w:sz w:val="32"/>
          <w:szCs w:val="32"/>
        </w:rPr>
        <w:t>日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印发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3868"/>
    <w:rsid w:val="12406089"/>
    <w:rsid w:val="12E17198"/>
    <w:rsid w:val="22AE4D8C"/>
    <w:rsid w:val="3DDE795F"/>
    <w:rsid w:val="40877D2B"/>
    <w:rsid w:val="6A3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</cp:lastModifiedBy>
  <cp:lastPrinted>2021-08-09T06:37:00Z</cp:lastPrinted>
  <dcterms:modified xsi:type="dcterms:W3CDTF">2021-11-10T01:51:09Z</dcterms:modified>
  <dc:title>建德市信用建德建设领导小组办公室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D87376F4480844B8932011BDD39F2E0C</vt:lpwstr>
  </property>
</Properties>
</file>