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eastAsia="方正小标宋_GBK"/>
          <w:sz w:val="30"/>
          <w:szCs w:val="30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年杭州市社会评价意见重点整改目标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整改进展情况</w:t>
      </w:r>
    </w:p>
    <w:tbl>
      <w:tblPr>
        <w:tblStyle w:val="3"/>
        <w:tblW w:w="145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966"/>
        <w:gridCol w:w="3660"/>
        <w:gridCol w:w="3615"/>
        <w:gridCol w:w="960"/>
        <w:gridCol w:w="1275"/>
        <w:gridCol w:w="1425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意见概要</w:t>
            </w:r>
          </w:p>
        </w:tc>
        <w:tc>
          <w:tcPr>
            <w:tcW w:w="3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整改目标</w:t>
            </w: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整改进展情况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整改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进度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责任单位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联系人及联系方式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整改时限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加快320国道建德段改建工程，加大杭州支持力度。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快工程项目前期各专项报批进度，计划10月底前完成初步设计、施工图设计、林地报批、先行用地报批、环评、水保、防洪、通航等专项审批工作，力争11月全面开工建设。加强与杭州市交通运输局对接，争取得到对该项目的大力支持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完成初步设计、施工图设计、林地报批、环评、水保、防洪、通航等专项审批工作。全线房屋征收已完成，土地征收完成总量的92%。完成“代建+监理”招投标工作，力争11月全面开工建设。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交通运输局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王毅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13868113660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进一步加快西部供水建设。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提升西部农村饮用水安全，优化西部供水环境。加快实施西线供水工程，完成新安江第二自来水厂扩建工程，启动沿线供水管网、加压泵站及高位水池、GIS系统建设。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新安江第二自来水厂扩建工程已完成，西线供水工程沿线供水管网、座加压泵站及高位水池、GIS系统已启动建设。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城投公司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钱晓琼13567150700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重视养老政策，重视民生。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完善政策，编制发布《建德市养老服务体系发展布局规划（2021－2035）》；狠抓实事，建设100张认知症照护专区床位，为19家乡镇示范型居家养老中心配置安装智能终端设施设备，培育新增持证养老护理员70名，完成150户困难老年人家庭适老化改造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《建德市养老服务体系发展布局规划（2021－2035）》完成部门征求意见，预计10月底前出台。民生实事有序推进，建成认知症照护专区床位120张，为20家示范型居家养老中心配置安装智能终端设施设备，新增98名养老护理员，完成150户困难老年人适老化改造工作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民政局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张文城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13655717314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增加就业岗位，扩展就业服务。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继续密织“本地就业网”“网络招聘网”“劳务协作网”，充分利用网络，搭建线上线下招聘平台，畅通就业渠道。全年举办各类本地招聘会32场以上，利用“幸福就业”招聘求职程序，发布岗位2万个以上，实现就业岗位智能比对，精准推送。摸排就业岗位，每月通过报纸、微信公众号、求职者微信群等方式向全市求职者推荐岗位。通过各类就业创业补贴，政策推动就业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利用省市及建德本地就业网站等发布企业招聘信息，1-7月举办线上线下招聘会68场，通过“幸福就业”招聘求职程序精准推介岗位信息，发布岗位3.61万个。组建本地求职者、企业用工服务群，定期收集企业具体岗位需求，并在“建德新安人才”“建德人社”公众号上发布，做到企业与求职者精准对接。制订《关于进一步促进大学生来建德就业创业的若干意见》，发放各类就业创业补贴880.83万元，推动各类人才来建就业创业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人力社保局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黄逢春15857100809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加强招商工作，加快推进乌龙山抽水蓄能电站落地工作。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完成风景名胜区项目选址审批，全面破解项目制约性因素。加快推进项目前期，完成《正常蓄水位选择专题报告》《施工总布置规划专题报告》《枢纽布置规划专题报告》三大专题前期工作及项目核准，并开工建设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71A1D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风景名胜区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71A1D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项目选址审批，取得国家水规总院对项目三大专题报告的批复，目前项目核准申请已报省能源局待批，计划九月中旬开工建设。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乌龙山抽水蓄能电站项目建设指挥部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辛晓霜13758263070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9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加大对农业农村投入，切实提高农民获得感。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继续加强向上争取资金力度，争取全年兑现3.8亿元以上。进一步细化农业产业项目管理操作流程，开展资金落实使用情况的绩效评价，提高资金的使用效率。通过宣传等途径提高政策知晓率和主体参与度，激发农业农村发展内生动力。实施强村富民“十大行动”，夯实“三大支撑”，增强人民群众的获得感、幸福感、安全感和认同感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持续向上争取资金，目前已兑现2.03亿元。修订《建德市农业农村项目管理办法》，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明确项目管理的三大细则及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加强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监管的五大机制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，提高资金使用效率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落实绩效评价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开展大型系列宣传活动5场，省级以上宣传报道12篇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出台《强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村富民改革推进攻坚行动方案》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，明确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强村富民“十大行动”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三大支撑”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主要任务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郝国双15336894389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增建体育运动场所，满足群众健身需求。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坚持以“体育惠民”为载体，加大公共体育场地设施建设力度，建立较为完善的城乡公共体育服务体系，完成新建村级全民健身广场4个，体育健身公园3个，社区多功能运动场1个，百姓健身房12个，笼式足球场1个，体育小康村升级工程5个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持续推进“体育惠民”工程，不断满足人民群众日益增长的体育健身需求，完成村级全民健身广场3个，体育健身公园2个，社区多功能运动场1个，百姓健身房11个，笼式足球场1个，体育小康村升级工程5个。（详情见下方附表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88.5%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文广旅体局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雷婕 13588733887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持续做好美丽城镇建设和管理，提升居民幸福指数。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持续推进美丽城镇建设，全年争创省级样板镇2个，同步做好美丽城镇集群建设。组织制定“一镇一策一方案”，建立市镇两级长效管理机制，落实属地乡镇（街道）管理职责，强化督查，巩固创建成果。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更楼等6个乡镇被列入全省美丽城镇建设样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板创建名单，陆续开展省级、杭州市级验收工作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环三江口片区美丽城镇携手搭建共富集市，做法被省住建厅、杭州市委办公厅、杭州美镇办等刊发推广；杭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金衢跨县域美丽城镇集群被列为杭州市村镇建设工作“揭榜挂帅”第一批项目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持续推进长效管控和常态治理两手抓，定期开展明查与暗访督查。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下发督办单42份，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摸排整改问题点位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493处。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陈卫东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13567151265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年度整改</w:t>
            </w:r>
          </w:p>
        </w:tc>
      </w:tr>
    </w:tbl>
    <w:p/>
    <w:p>
      <w:pPr>
        <w:spacing w:beforeLines="0" w:afterLines="0" w:line="360" w:lineRule="exact"/>
        <w:jc w:val="center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</w:p>
    <w:p>
      <w:pPr>
        <w:spacing w:beforeLines="0" w:afterLines="0" w:line="360" w:lineRule="exact"/>
        <w:jc w:val="center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bookmarkStart w:id="0" w:name="_GoBack"/>
      <w:bookmarkEnd w:id="0"/>
    </w:p>
    <w:p>
      <w:pPr>
        <w:spacing w:beforeLines="0" w:afterLines="0" w:line="360" w:lineRule="auto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建德市</w:t>
      </w:r>
      <w:r>
        <w:rPr>
          <w:rFonts w:hint="eastAsia" w:ascii="方正小标宋简体" w:hAnsi="方正小标宋简体" w:eastAsia="方正小标宋简体"/>
          <w:sz w:val="32"/>
          <w:szCs w:val="24"/>
        </w:rPr>
        <w:t>基层体育场地设施建设任务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lang w:eastAsia="zh-CN"/>
        </w:rPr>
        <w:t>完成情况</w:t>
      </w:r>
    </w:p>
    <w:tbl>
      <w:tblPr>
        <w:tblStyle w:val="3"/>
        <w:tblW w:w="7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98"/>
        <w:gridCol w:w="3862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楷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楷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楷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楷体"/>
                <w:color w:val="auto"/>
                <w:sz w:val="21"/>
                <w:szCs w:val="21"/>
              </w:rPr>
              <w:t>乡镇（街道）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楷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楷体"/>
                <w:color w:val="auto"/>
                <w:sz w:val="21"/>
                <w:szCs w:val="21"/>
              </w:rPr>
              <w:t>建设项目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楷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楷体"/>
                <w:color w:val="auto"/>
                <w:sz w:val="21"/>
                <w:szCs w:val="21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骑龙村全民健身广场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下梓村全民健身广场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大洋镇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上源村全民健身广场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新程村体育健身公园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莲花镇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莲花村体育健身公园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更楼街道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更化社区多功能运动场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牌楼村笼式足球场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大慈岩镇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李村村小康体育村升级工程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大同镇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寻芳村小康体育村升级工程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大同镇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三村村小康体育村升级工程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寿昌镇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石泉村小康体育村升级工程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杨村桥镇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龙溪桥村小康体育村升级工程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寿昌镇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南浦村百姓健身房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航头镇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东村村百姓健身房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安仁村百姓健身房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骑龙村百姓健身房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大慈岩镇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吴山村百姓健身房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大同镇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淞溪村百姓健身房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钦堂乡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大溪边村百姓健身房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杨村桥镇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龙源村百姓健身房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杨村桥镇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绪塘村百姓健身房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三都镇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前源村百姓健身房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李家镇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</w:rPr>
              <w:t>沙墩头村百姓健身房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1"/>
                <w:szCs w:val="21"/>
                <w:lang w:eastAsia="zh-CN"/>
              </w:rPr>
              <w:t>已完成</w:t>
            </w:r>
          </w:p>
        </w:tc>
      </w:tr>
    </w:tbl>
    <w:p>
      <w:pPr>
        <w:pStyle w:val="5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MjQ3NDVmYmM0NmE5ODA4YWU3YzcwNDAxM2U3NzMifQ=="/>
  </w:docVars>
  <w:rsids>
    <w:rsidRoot w:val="00000000"/>
    <w:rsid w:val="16F36789"/>
    <w:rsid w:val="40C64068"/>
    <w:rsid w:val="40D136EC"/>
    <w:rsid w:val="604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Lines="0" w:afterLines="0" w:line="576" w:lineRule="auto"/>
      <w:outlineLvl w:val="0"/>
    </w:pPr>
    <w:rPr>
      <w:rFonts w:hint="eastAsia"/>
      <w:b/>
      <w:kern w:val="44"/>
      <w:sz w:val="4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asistekst Batenburg"/>
    <w:basedOn w:val="6"/>
    <w:qFormat/>
    <w:uiPriority w:val="0"/>
  </w:style>
  <w:style w:type="paragraph" w:customStyle="1" w:styleId="6">
    <w:name w:val="Zsysbasis Batenburg"/>
    <w:next w:val="5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2139</Words>
  <Characters>2301</Characters>
  <Lines>0</Lines>
  <Paragraphs>0</Paragraphs>
  <TotalTime>2</TotalTime>
  <ScaleCrop>false</ScaleCrop>
  <LinksUpToDate>false</LinksUpToDate>
  <CharactersWithSpaces>2302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嗯！</cp:lastModifiedBy>
  <dcterms:modified xsi:type="dcterms:W3CDTF">2022-09-07T01:41:18Z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9D73E0C7414B4655A6C6FC7F8384D8CF</vt:lpwstr>
  </property>
</Properties>
</file>