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2C" w:rsidRDefault="00516607" w:rsidP="00DF69BB">
      <w:pPr>
        <w:spacing w:line="360" w:lineRule="auto"/>
        <w:jc w:val="center"/>
        <w:rPr>
          <w:b/>
          <w:sz w:val="32"/>
        </w:rPr>
      </w:pPr>
      <w:r w:rsidRPr="005166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05pt;margin-top:35.7pt;width:677.95pt;height:414pt;z-index:-251658240">
            <v:imagedata r:id="rId6" o:title=""/>
          </v:shape>
          <o:OLEObject Type="Embed" ProgID="Excel.Sheet.12" ShapeID="_x0000_s1027" DrawAspect="Content" ObjectID="_1528807507" r:id="rId7"/>
        </w:pict>
      </w:r>
      <w:r w:rsidR="00DF69BB" w:rsidRPr="00DF69BB">
        <w:rPr>
          <w:rFonts w:hint="eastAsia"/>
          <w:b/>
          <w:sz w:val="32"/>
        </w:rPr>
        <w:t>新安江街道府前路西侧麻岭巷地块国有土地上房屋征收项目被征收</w:t>
      </w:r>
      <w:r w:rsidR="00392E22">
        <w:rPr>
          <w:rFonts w:hint="eastAsia"/>
          <w:b/>
          <w:sz w:val="32"/>
        </w:rPr>
        <w:t>住宅</w:t>
      </w:r>
      <w:r w:rsidR="00DF69BB" w:rsidRPr="00DF69BB">
        <w:rPr>
          <w:rFonts w:hint="eastAsia"/>
          <w:b/>
          <w:sz w:val="32"/>
        </w:rPr>
        <w:t>房屋评估结果公示</w:t>
      </w:r>
    </w:p>
    <w:bookmarkStart w:id="0" w:name="_MON_1528800889"/>
    <w:bookmarkStart w:id="1" w:name="_MON_1528802625"/>
    <w:bookmarkStart w:id="2" w:name="_MON_1528802835"/>
    <w:bookmarkStart w:id="3" w:name="_MON_1528802854"/>
    <w:bookmarkEnd w:id="0"/>
    <w:bookmarkEnd w:id="1"/>
    <w:bookmarkEnd w:id="2"/>
    <w:bookmarkEnd w:id="3"/>
    <w:bookmarkStart w:id="4" w:name="_MON_1528799652"/>
    <w:bookmarkEnd w:id="4"/>
    <w:p w:rsidR="00DF69BB" w:rsidRDefault="004B0F26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2825" w:dyaOrig="8274">
          <v:shape id="_x0000_i1025" type="#_x0000_t75" style="width:673.5pt;height:414pt" o:ole="">
            <v:imagedata r:id="rId8" o:title=""/>
          </v:shape>
          <o:OLEObject Type="Embed" ProgID="Excel.Sheet.12" ShapeID="_x0000_i1025" DrawAspect="Content" ObjectID="_1528807497" r:id="rId9"/>
        </w:object>
      </w:r>
    </w:p>
    <w:bookmarkStart w:id="5" w:name="_MON_1528801000"/>
    <w:bookmarkStart w:id="6" w:name="_MON_1528802698"/>
    <w:bookmarkStart w:id="7" w:name="_MON_1528803950"/>
    <w:bookmarkEnd w:id="5"/>
    <w:bookmarkEnd w:id="6"/>
    <w:bookmarkEnd w:id="7"/>
    <w:bookmarkStart w:id="8" w:name="_MON_1528799687"/>
    <w:bookmarkEnd w:id="8"/>
    <w:p w:rsidR="00DF69BB" w:rsidRDefault="00E20687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2538" w:dyaOrig="8274">
          <v:shape id="_x0000_i1026" type="#_x0000_t75" style="width:690.75pt;height:414pt" o:ole="">
            <v:imagedata r:id="rId10" o:title=""/>
          </v:shape>
          <o:OLEObject Type="Embed" ProgID="Excel.Sheet.12" ShapeID="_x0000_i1026" DrawAspect="Content" ObjectID="_1528807498" r:id="rId11"/>
        </w:object>
      </w:r>
    </w:p>
    <w:bookmarkStart w:id="9" w:name="_MON_1528801054"/>
    <w:bookmarkStart w:id="10" w:name="_MON_1528802734"/>
    <w:bookmarkStart w:id="11" w:name="_MON_1528802806"/>
    <w:bookmarkEnd w:id="9"/>
    <w:bookmarkEnd w:id="10"/>
    <w:bookmarkEnd w:id="11"/>
    <w:bookmarkStart w:id="12" w:name="_MON_1528799724"/>
    <w:bookmarkEnd w:id="12"/>
    <w:p w:rsidR="00DF69BB" w:rsidRDefault="004B0F26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2468" w:dyaOrig="8385">
          <v:shape id="_x0000_i1027" type="#_x0000_t75" style="width:686.25pt;height:419.25pt" o:ole="">
            <v:imagedata r:id="rId12" o:title=""/>
          </v:shape>
          <o:OLEObject Type="Embed" ProgID="Excel.Sheet.12" ShapeID="_x0000_i1027" DrawAspect="Content" ObjectID="_1528807499" r:id="rId13"/>
        </w:object>
      </w:r>
    </w:p>
    <w:bookmarkStart w:id="13" w:name="_MON_1528801093"/>
    <w:bookmarkStart w:id="14" w:name="_MON_1528801131"/>
    <w:bookmarkEnd w:id="13"/>
    <w:bookmarkEnd w:id="14"/>
    <w:bookmarkStart w:id="15" w:name="_MON_1528799763"/>
    <w:bookmarkEnd w:id="15"/>
    <w:p w:rsidR="00DF69BB" w:rsidRDefault="0072459A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3332" w:dyaOrig="8672">
          <v:shape id="_x0000_i1028" type="#_x0000_t75" style="width:696pt;height:433.5pt" o:ole="">
            <v:imagedata r:id="rId14" o:title=""/>
          </v:shape>
          <o:OLEObject Type="Embed" ProgID="Excel.Sheet.12" ShapeID="_x0000_i1028" DrawAspect="Content" ObjectID="_1528807500" r:id="rId15"/>
        </w:object>
      </w:r>
    </w:p>
    <w:bookmarkStart w:id="16" w:name="_MON_1528799795"/>
    <w:bookmarkEnd w:id="16"/>
    <w:p w:rsidR="00DF69BB" w:rsidRDefault="00292731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3905" w:dyaOrig="8340">
          <v:shape id="_x0000_i1029" type="#_x0000_t75" style="width:720.75pt;height:416.25pt" o:ole="">
            <v:imagedata r:id="rId16" o:title=""/>
          </v:shape>
          <o:OLEObject Type="Embed" ProgID="Excel.Sheet.12" ShapeID="_x0000_i1029" DrawAspect="Content" ObjectID="_1528807501" r:id="rId17"/>
        </w:object>
      </w:r>
    </w:p>
    <w:bookmarkStart w:id="17" w:name="_MON_1528799959"/>
    <w:bookmarkStart w:id="18" w:name="_MON_1528801316"/>
    <w:bookmarkEnd w:id="17"/>
    <w:bookmarkEnd w:id="18"/>
    <w:bookmarkStart w:id="19" w:name="_MON_1528799904"/>
    <w:bookmarkEnd w:id="19"/>
    <w:p w:rsidR="00DF69BB" w:rsidRDefault="00292731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6095" w:dyaOrig="8130">
          <v:shape id="_x0000_i1030" type="#_x0000_t75" style="width:720.75pt;height:406.5pt" o:ole="">
            <v:imagedata r:id="rId18" o:title=""/>
          </v:shape>
          <o:OLEObject Type="Embed" ProgID="Excel.Sheet.12" ShapeID="_x0000_i1030" DrawAspect="Content" ObjectID="_1528807502" r:id="rId19"/>
        </w:object>
      </w:r>
    </w:p>
    <w:bookmarkStart w:id="20" w:name="_MON_1528801409"/>
    <w:bookmarkEnd w:id="20"/>
    <w:bookmarkStart w:id="21" w:name="_MON_1528800068"/>
    <w:bookmarkEnd w:id="21"/>
    <w:p w:rsidR="00DF69BB" w:rsidRDefault="00292731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5435" w:dyaOrig="8040">
          <v:shape id="_x0000_i1031" type="#_x0000_t75" style="width:724.5pt;height:402pt" o:ole="">
            <v:imagedata r:id="rId20" o:title=""/>
          </v:shape>
          <o:OLEObject Type="Embed" ProgID="Excel.Sheet.12" ShapeID="_x0000_i1031" DrawAspect="Content" ObjectID="_1528807503" r:id="rId21"/>
        </w:object>
      </w:r>
    </w:p>
    <w:bookmarkStart w:id="22" w:name="_MON_1528801563"/>
    <w:bookmarkEnd w:id="22"/>
    <w:bookmarkStart w:id="23" w:name="_MON_1528800118"/>
    <w:bookmarkEnd w:id="23"/>
    <w:p w:rsidR="00DF69BB" w:rsidRDefault="0072459A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5255" w:dyaOrig="8040">
          <v:shape id="_x0000_i1032" type="#_x0000_t75" style="width:716.25pt;height:402pt" o:ole="">
            <v:imagedata r:id="rId22" o:title=""/>
          </v:shape>
          <o:OLEObject Type="Embed" ProgID="Excel.Sheet.12" ShapeID="_x0000_i1032" DrawAspect="Content" ObjectID="_1528807504" r:id="rId23"/>
        </w:object>
      </w:r>
    </w:p>
    <w:bookmarkStart w:id="24" w:name="_MON_1528801638"/>
    <w:bookmarkEnd w:id="24"/>
    <w:bookmarkStart w:id="25" w:name="_MON_1528800174"/>
    <w:bookmarkEnd w:id="25"/>
    <w:p w:rsidR="00DF69BB" w:rsidRDefault="0072459A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4106" w:dyaOrig="8274">
          <v:shape id="_x0000_i1033" type="#_x0000_t75" style="width:690.75pt;height:414pt" o:ole="">
            <v:imagedata r:id="rId24" o:title=""/>
          </v:shape>
          <o:OLEObject Type="Embed" ProgID="Excel.Sheet.12" ShapeID="_x0000_i1033" DrawAspect="Content" ObjectID="_1528807505" r:id="rId25"/>
        </w:object>
      </w:r>
    </w:p>
    <w:bookmarkStart w:id="26" w:name="_MON_1528801717"/>
    <w:bookmarkEnd w:id="26"/>
    <w:bookmarkStart w:id="27" w:name="_MON_1528800226"/>
    <w:bookmarkEnd w:id="27"/>
    <w:p w:rsidR="00DF69BB" w:rsidRDefault="0072459A" w:rsidP="00DF69BB">
      <w:pPr>
        <w:pageBreakBefore/>
        <w:spacing w:line="360" w:lineRule="auto"/>
        <w:jc w:val="center"/>
        <w:rPr>
          <w:b/>
          <w:sz w:val="32"/>
        </w:rPr>
      </w:pPr>
      <w:r w:rsidRPr="00516607">
        <w:rPr>
          <w:b/>
          <w:sz w:val="32"/>
        </w:rPr>
        <w:object w:dxaOrig="15120" w:dyaOrig="8040">
          <v:shape id="_x0000_i1034" type="#_x0000_t75" style="width:10in;height:402.75pt" o:ole="">
            <v:imagedata r:id="rId26" o:title=""/>
          </v:shape>
          <o:OLEObject Type="Embed" ProgID="Excel.Sheet.12" ShapeID="_x0000_i1034" DrawAspect="Content" ObjectID="_1528807506" r:id="rId27"/>
        </w:object>
      </w:r>
    </w:p>
    <w:p w:rsidR="00DF69BB" w:rsidRPr="003C4D8D" w:rsidRDefault="00DF69BB" w:rsidP="003C4D8D">
      <w:pPr>
        <w:pageBreakBefore/>
        <w:spacing w:line="360" w:lineRule="auto"/>
        <w:jc w:val="left"/>
        <w:rPr>
          <w:sz w:val="32"/>
        </w:rPr>
      </w:pPr>
    </w:p>
    <w:p w:rsidR="00FC1040" w:rsidRPr="0072459A" w:rsidRDefault="00FC1040" w:rsidP="003C4D8D">
      <w:pPr>
        <w:spacing w:line="360" w:lineRule="auto"/>
        <w:jc w:val="left"/>
        <w:rPr>
          <w:sz w:val="24"/>
        </w:rPr>
      </w:pPr>
      <w:r w:rsidRPr="0072459A">
        <w:rPr>
          <w:rFonts w:hint="eastAsia"/>
          <w:sz w:val="24"/>
        </w:rPr>
        <w:t>评估结果说明：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1. </w:t>
      </w:r>
      <w:r w:rsidRPr="003C4D8D">
        <w:rPr>
          <w:rFonts w:hint="eastAsia"/>
          <w:sz w:val="24"/>
        </w:rPr>
        <w:t>本项评估目的：为房屋征收部门与被征收人确定被征收房屋价值的补偿提供依据，评估被征收房屋的价值。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2. </w:t>
      </w:r>
      <w:r w:rsidRPr="003C4D8D">
        <w:rPr>
          <w:rFonts w:hint="eastAsia"/>
          <w:sz w:val="24"/>
        </w:rPr>
        <w:t>估价时点为</w:t>
      </w:r>
      <w:r w:rsidRPr="003C4D8D">
        <w:rPr>
          <w:rFonts w:hint="eastAsia"/>
          <w:sz w:val="24"/>
        </w:rPr>
        <w:t>2016</w:t>
      </w:r>
      <w:r w:rsidRPr="003C4D8D">
        <w:rPr>
          <w:rFonts w:hint="eastAsia"/>
          <w:sz w:val="24"/>
        </w:rPr>
        <w:t>年</w:t>
      </w:r>
      <w:r w:rsidRPr="003C4D8D">
        <w:rPr>
          <w:rFonts w:hint="eastAsia"/>
          <w:sz w:val="24"/>
        </w:rPr>
        <w:t>5</w:t>
      </w:r>
      <w:r w:rsidRPr="003C4D8D">
        <w:rPr>
          <w:rFonts w:hint="eastAsia"/>
          <w:sz w:val="24"/>
        </w:rPr>
        <w:t>月</w:t>
      </w:r>
      <w:r w:rsidRPr="003C4D8D">
        <w:rPr>
          <w:rFonts w:hint="eastAsia"/>
          <w:sz w:val="24"/>
        </w:rPr>
        <w:t>20</w:t>
      </w:r>
      <w:r w:rsidRPr="003C4D8D">
        <w:rPr>
          <w:rFonts w:hint="eastAsia"/>
          <w:sz w:val="24"/>
        </w:rPr>
        <w:t>日。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3. </w:t>
      </w:r>
      <w:r w:rsidRPr="003C4D8D">
        <w:rPr>
          <w:rFonts w:hint="eastAsia"/>
          <w:sz w:val="24"/>
        </w:rPr>
        <w:t>被征收房屋建筑面积等房屋状况以《房屋所有权证》及建德市人民政府认定相关资料载明的为准。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4. </w:t>
      </w:r>
      <w:r w:rsidRPr="003C4D8D">
        <w:rPr>
          <w:rFonts w:hint="eastAsia"/>
          <w:sz w:val="24"/>
        </w:rPr>
        <w:t>评估依据：（</w:t>
      </w:r>
      <w:r w:rsidRPr="003C4D8D">
        <w:rPr>
          <w:rFonts w:hint="eastAsia"/>
          <w:sz w:val="24"/>
        </w:rPr>
        <w:t>1</w:t>
      </w:r>
      <w:r w:rsidRPr="003C4D8D">
        <w:rPr>
          <w:rFonts w:hint="eastAsia"/>
          <w:sz w:val="24"/>
        </w:rPr>
        <w:t>）国务院</w:t>
      </w:r>
      <w:r w:rsidRPr="003C4D8D">
        <w:rPr>
          <w:rFonts w:hint="eastAsia"/>
          <w:sz w:val="24"/>
        </w:rPr>
        <w:t>590</w:t>
      </w:r>
      <w:r w:rsidRPr="003C4D8D">
        <w:rPr>
          <w:rFonts w:hint="eastAsia"/>
          <w:sz w:val="24"/>
        </w:rPr>
        <w:t>号令《国有土地上房屋征收与补偿条例》；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             </w:t>
      </w:r>
      <w:r w:rsidRPr="003C4D8D">
        <w:rPr>
          <w:rFonts w:hint="eastAsia"/>
          <w:sz w:val="24"/>
        </w:rPr>
        <w:t>（</w:t>
      </w:r>
      <w:r w:rsidRPr="003C4D8D">
        <w:rPr>
          <w:rFonts w:hint="eastAsia"/>
          <w:sz w:val="24"/>
        </w:rPr>
        <w:t>2</w:t>
      </w:r>
      <w:r w:rsidRPr="003C4D8D">
        <w:rPr>
          <w:rFonts w:hint="eastAsia"/>
          <w:sz w:val="24"/>
        </w:rPr>
        <w:t>）建房</w:t>
      </w:r>
      <w:r w:rsidRPr="003C4D8D">
        <w:rPr>
          <w:rFonts w:hint="eastAsia"/>
          <w:sz w:val="24"/>
        </w:rPr>
        <w:t>[2011]77</w:t>
      </w:r>
      <w:r w:rsidRPr="003C4D8D">
        <w:rPr>
          <w:rFonts w:hint="eastAsia"/>
          <w:sz w:val="24"/>
        </w:rPr>
        <w:t>号关于印发《国有土地上房屋征收评估办法》；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             </w:t>
      </w:r>
      <w:r w:rsidRPr="003C4D8D">
        <w:rPr>
          <w:rFonts w:hint="eastAsia"/>
          <w:sz w:val="24"/>
        </w:rPr>
        <w:t>（</w:t>
      </w:r>
      <w:r w:rsidRPr="003C4D8D">
        <w:rPr>
          <w:rFonts w:hint="eastAsia"/>
          <w:sz w:val="24"/>
        </w:rPr>
        <w:t>3</w:t>
      </w:r>
      <w:r w:rsidRPr="003C4D8D">
        <w:rPr>
          <w:rFonts w:hint="eastAsia"/>
          <w:sz w:val="24"/>
        </w:rPr>
        <w:t>）建德市住房和城乡建设局建政征字〔</w:t>
      </w:r>
      <w:r w:rsidRPr="003C4D8D">
        <w:rPr>
          <w:rFonts w:hint="eastAsia"/>
          <w:sz w:val="24"/>
        </w:rPr>
        <w:t>2016</w:t>
      </w:r>
      <w:r w:rsidRPr="003C4D8D">
        <w:rPr>
          <w:rFonts w:hint="eastAsia"/>
          <w:sz w:val="24"/>
        </w:rPr>
        <w:t>〕第</w:t>
      </w:r>
      <w:r w:rsidRPr="003C4D8D">
        <w:rPr>
          <w:rFonts w:hint="eastAsia"/>
          <w:sz w:val="24"/>
        </w:rPr>
        <w:t>1</w:t>
      </w:r>
      <w:r w:rsidRPr="003C4D8D">
        <w:rPr>
          <w:rFonts w:hint="eastAsia"/>
          <w:sz w:val="24"/>
        </w:rPr>
        <w:t>号《建德市人民政府房屋征收决定》；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             </w:t>
      </w:r>
      <w:r w:rsidRPr="003C4D8D">
        <w:rPr>
          <w:rFonts w:hint="eastAsia"/>
          <w:sz w:val="24"/>
        </w:rPr>
        <w:t>（</w:t>
      </w:r>
      <w:r w:rsidRPr="003C4D8D">
        <w:rPr>
          <w:rFonts w:hint="eastAsia"/>
          <w:sz w:val="24"/>
        </w:rPr>
        <w:t>4</w:t>
      </w:r>
      <w:r w:rsidRPr="003C4D8D">
        <w:rPr>
          <w:rFonts w:hint="eastAsia"/>
          <w:sz w:val="24"/>
        </w:rPr>
        <w:t>）浙江省、杭州市、建德市人民政府等有关房地产法律文件规定。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5. </w:t>
      </w:r>
      <w:r w:rsidRPr="003C4D8D">
        <w:rPr>
          <w:rFonts w:hint="eastAsia"/>
          <w:sz w:val="24"/>
        </w:rPr>
        <w:t>联系地址：建德市康乐路</w:t>
      </w:r>
      <w:r w:rsidRPr="003C4D8D">
        <w:rPr>
          <w:rFonts w:hint="eastAsia"/>
          <w:sz w:val="24"/>
        </w:rPr>
        <w:t>14</w:t>
      </w:r>
      <w:r w:rsidRPr="003C4D8D">
        <w:rPr>
          <w:rFonts w:hint="eastAsia"/>
          <w:sz w:val="24"/>
        </w:rPr>
        <w:t>号五楼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6. </w:t>
      </w:r>
      <w:r w:rsidRPr="003C4D8D">
        <w:rPr>
          <w:rFonts w:hint="eastAsia"/>
          <w:sz w:val="24"/>
        </w:rPr>
        <w:t>联系电话：</w:t>
      </w:r>
      <w:r w:rsidRPr="003C4D8D">
        <w:rPr>
          <w:rFonts w:hint="eastAsia"/>
          <w:sz w:val="24"/>
        </w:rPr>
        <w:t>0571-64724887</w:t>
      </w:r>
    </w:p>
    <w:p w:rsidR="00FC1040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                       </w:t>
      </w:r>
      <w:r w:rsidR="003C4D8D" w:rsidRPr="003C4D8D">
        <w:rPr>
          <w:rFonts w:hint="eastAsia"/>
          <w:sz w:val="24"/>
        </w:rPr>
        <w:t xml:space="preserve">                            </w:t>
      </w:r>
      <w:r w:rsidR="005C3478">
        <w:rPr>
          <w:rFonts w:hint="eastAsia"/>
          <w:sz w:val="24"/>
        </w:rPr>
        <w:t xml:space="preserve">                        </w:t>
      </w:r>
      <w:r w:rsidRPr="003C4D8D">
        <w:rPr>
          <w:rFonts w:hint="eastAsia"/>
          <w:sz w:val="24"/>
        </w:rPr>
        <w:t xml:space="preserve"> </w:t>
      </w:r>
      <w:r w:rsidRPr="003C4D8D">
        <w:rPr>
          <w:rFonts w:hint="eastAsia"/>
          <w:sz w:val="24"/>
        </w:rPr>
        <w:t>杭州永正房地产土地评估有限公司</w:t>
      </w:r>
    </w:p>
    <w:p w:rsidR="00DF69BB" w:rsidRPr="003C4D8D" w:rsidRDefault="00FC1040" w:rsidP="003C4D8D">
      <w:pPr>
        <w:spacing w:line="360" w:lineRule="auto"/>
        <w:jc w:val="left"/>
        <w:rPr>
          <w:sz w:val="24"/>
        </w:rPr>
      </w:pPr>
      <w:r w:rsidRPr="003C4D8D">
        <w:rPr>
          <w:rFonts w:hint="eastAsia"/>
          <w:sz w:val="24"/>
        </w:rPr>
        <w:t xml:space="preserve">                                                                                  </w:t>
      </w:r>
      <w:r w:rsidRPr="003C4D8D">
        <w:rPr>
          <w:rFonts w:hint="eastAsia"/>
          <w:sz w:val="24"/>
        </w:rPr>
        <w:t>二〇一六年六月三十日</w:t>
      </w:r>
    </w:p>
    <w:p w:rsidR="00DF69BB" w:rsidRDefault="00DF69BB" w:rsidP="00DF69BB">
      <w:pPr>
        <w:spacing w:line="360" w:lineRule="auto"/>
        <w:jc w:val="center"/>
        <w:rPr>
          <w:b/>
          <w:sz w:val="32"/>
        </w:rPr>
      </w:pPr>
    </w:p>
    <w:p w:rsidR="00DF69BB" w:rsidRPr="00DF69BB" w:rsidRDefault="00DF69BB" w:rsidP="00DF69BB">
      <w:pPr>
        <w:spacing w:line="360" w:lineRule="auto"/>
        <w:jc w:val="center"/>
        <w:rPr>
          <w:b/>
          <w:sz w:val="32"/>
        </w:rPr>
      </w:pPr>
    </w:p>
    <w:sectPr w:rsidR="00DF69BB" w:rsidRPr="00DF69BB" w:rsidSect="005C3478">
      <w:footerReference w:type="default" r:id="rId28"/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86" w:rsidRDefault="00761C86" w:rsidP="005C3478">
      <w:r>
        <w:separator/>
      </w:r>
    </w:p>
  </w:endnote>
  <w:endnote w:type="continuationSeparator" w:id="0">
    <w:p w:rsidR="00761C86" w:rsidRDefault="00761C86" w:rsidP="005C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7876"/>
      <w:docPartObj>
        <w:docPartGallery w:val="Page Numbers (Bottom of Page)"/>
        <w:docPartUnique/>
      </w:docPartObj>
    </w:sdtPr>
    <w:sdtContent>
      <w:p w:rsidR="005C3478" w:rsidRDefault="00516607">
        <w:pPr>
          <w:pStyle w:val="a4"/>
          <w:jc w:val="center"/>
        </w:pPr>
        <w:fldSimple w:instr=" PAGE   \* MERGEFORMAT ">
          <w:r w:rsidR="00CC5B66" w:rsidRPr="00CC5B66">
            <w:rPr>
              <w:noProof/>
              <w:lang w:val="zh-CN"/>
            </w:rPr>
            <w:t>12</w:t>
          </w:r>
        </w:fldSimple>
      </w:p>
    </w:sdtContent>
  </w:sdt>
  <w:p w:rsidR="005C3478" w:rsidRDefault="005C34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86" w:rsidRDefault="00761C86" w:rsidP="005C3478">
      <w:r>
        <w:separator/>
      </w:r>
    </w:p>
  </w:footnote>
  <w:footnote w:type="continuationSeparator" w:id="0">
    <w:p w:rsidR="00761C86" w:rsidRDefault="00761C86" w:rsidP="005C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32C"/>
    <w:rsid w:val="00002636"/>
    <w:rsid w:val="00004914"/>
    <w:rsid w:val="00005B1B"/>
    <w:rsid w:val="0005580C"/>
    <w:rsid w:val="00055F65"/>
    <w:rsid w:val="0006430A"/>
    <w:rsid w:val="00064A09"/>
    <w:rsid w:val="0007334A"/>
    <w:rsid w:val="000A39F8"/>
    <w:rsid w:val="000B7484"/>
    <w:rsid w:val="000B7F61"/>
    <w:rsid w:val="000C0411"/>
    <w:rsid w:val="000C2A83"/>
    <w:rsid w:val="000C5923"/>
    <w:rsid w:val="000D4F60"/>
    <w:rsid w:val="000E13AB"/>
    <w:rsid w:val="000E33EA"/>
    <w:rsid w:val="001025A4"/>
    <w:rsid w:val="00116C1C"/>
    <w:rsid w:val="00120D15"/>
    <w:rsid w:val="001212F4"/>
    <w:rsid w:val="001336F4"/>
    <w:rsid w:val="00143F4D"/>
    <w:rsid w:val="00171827"/>
    <w:rsid w:val="00190C51"/>
    <w:rsid w:val="001961B9"/>
    <w:rsid w:val="00197A29"/>
    <w:rsid w:val="001A2DA0"/>
    <w:rsid w:val="001A680D"/>
    <w:rsid w:val="001B0623"/>
    <w:rsid w:val="001B0A05"/>
    <w:rsid w:val="001B1CC2"/>
    <w:rsid w:val="001E2273"/>
    <w:rsid w:val="001F33D4"/>
    <w:rsid w:val="001F52AD"/>
    <w:rsid w:val="00207B95"/>
    <w:rsid w:val="00220F27"/>
    <w:rsid w:val="00222909"/>
    <w:rsid w:val="002261C8"/>
    <w:rsid w:val="00226DDC"/>
    <w:rsid w:val="00236E21"/>
    <w:rsid w:val="00241146"/>
    <w:rsid w:val="0026795E"/>
    <w:rsid w:val="002711FC"/>
    <w:rsid w:val="0027181E"/>
    <w:rsid w:val="002722C2"/>
    <w:rsid w:val="00287FB6"/>
    <w:rsid w:val="00292731"/>
    <w:rsid w:val="002A093A"/>
    <w:rsid w:val="002A4D4F"/>
    <w:rsid w:val="002C6F61"/>
    <w:rsid w:val="002D14D7"/>
    <w:rsid w:val="002D25DE"/>
    <w:rsid w:val="002D5F3A"/>
    <w:rsid w:val="002E1FDE"/>
    <w:rsid w:val="002E7366"/>
    <w:rsid w:val="002F3151"/>
    <w:rsid w:val="002F3BBC"/>
    <w:rsid w:val="0033616D"/>
    <w:rsid w:val="00353598"/>
    <w:rsid w:val="00356784"/>
    <w:rsid w:val="00361321"/>
    <w:rsid w:val="00361C5C"/>
    <w:rsid w:val="00371905"/>
    <w:rsid w:val="00381755"/>
    <w:rsid w:val="00392E22"/>
    <w:rsid w:val="00394C02"/>
    <w:rsid w:val="00397848"/>
    <w:rsid w:val="003A20BF"/>
    <w:rsid w:val="003A513B"/>
    <w:rsid w:val="003A553F"/>
    <w:rsid w:val="003C4D8D"/>
    <w:rsid w:val="003C7E63"/>
    <w:rsid w:val="003E62F9"/>
    <w:rsid w:val="003F46EA"/>
    <w:rsid w:val="00404FBD"/>
    <w:rsid w:val="00410E51"/>
    <w:rsid w:val="004175CD"/>
    <w:rsid w:val="00420982"/>
    <w:rsid w:val="00461370"/>
    <w:rsid w:val="00477DA0"/>
    <w:rsid w:val="004924ED"/>
    <w:rsid w:val="004A6D41"/>
    <w:rsid w:val="004B0F26"/>
    <w:rsid w:val="004D121B"/>
    <w:rsid w:val="004D3D08"/>
    <w:rsid w:val="004E621A"/>
    <w:rsid w:val="004F63A0"/>
    <w:rsid w:val="00516607"/>
    <w:rsid w:val="00543D2F"/>
    <w:rsid w:val="00544E51"/>
    <w:rsid w:val="00554673"/>
    <w:rsid w:val="00560F74"/>
    <w:rsid w:val="00584499"/>
    <w:rsid w:val="005924FC"/>
    <w:rsid w:val="005A2198"/>
    <w:rsid w:val="005A4FF4"/>
    <w:rsid w:val="005B6D74"/>
    <w:rsid w:val="005C0A67"/>
    <w:rsid w:val="005C3478"/>
    <w:rsid w:val="005C4797"/>
    <w:rsid w:val="005D332C"/>
    <w:rsid w:val="005E25F4"/>
    <w:rsid w:val="005E4F49"/>
    <w:rsid w:val="005E7530"/>
    <w:rsid w:val="005F4ACC"/>
    <w:rsid w:val="005F5930"/>
    <w:rsid w:val="00600ACE"/>
    <w:rsid w:val="00620C8E"/>
    <w:rsid w:val="006400A5"/>
    <w:rsid w:val="006432B3"/>
    <w:rsid w:val="00644EBE"/>
    <w:rsid w:val="00645195"/>
    <w:rsid w:val="0064679F"/>
    <w:rsid w:val="0066739F"/>
    <w:rsid w:val="0068712F"/>
    <w:rsid w:val="006A3AFB"/>
    <w:rsid w:val="006E2987"/>
    <w:rsid w:val="006F38FE"/>
    <w:rsid w:val="00713C00"/>
    <w:rsid w:val="0072459A"/>
    <w:rsid w:val="0073093E"/>
    <w:rsid w:val="00744DDE"/>
    <w:rsid w:val="00751531"/>
    <w:rsid w:val="00761C86"/>
    <w:rsid w:val="00764B7A"/>
    <w:rsid w:val="00784A3B"/>
    <w:rsid w:val="007A4F38"/>
    <w:rsid w:val="007A5ACF"/>
    <w:rsid w:val="007A670F"/>
    <w:rsid w:val="007C33D7"/>
    <w:rsid w:val="007D0E86"/>
    <w:rsid w:val="00800A44"/>
    <w:rsid w:val="00835CC2"/>
    <w:rsid w:val="00841B29"/>
    <w:rsid w:val="008579A0"/>
    <w:rsid w:val="00860850"/>
    <w:rsid w:val="00863248"/>
    <w:rsid w:val="008637D8"/>
    <w:rsid w:val="008729B1"/>
    <w:rsid w:val="00877453"/>
    <w:rsid w:val="00877D5C"/>
    <w:rsid w:val="008A36DA"/>
    <w:rsid w:val="008B68A2"/>
    <w:rsid w:val="008C731E"/>
    <w:rsid w:val="008D6069"/>
    <w:rsid w:val="00920C7E"/>
    <w:rsid w:val="00946ED3"/>
    <w:rsid w:val="0094725D"/>
    <w:rsid w:val="00950327"/>
    <w:rsid w:val="00970FBB"/>
    <w:rsid w:val="00972E7D"/>
    <w:rsid w:val="00983F97"/>
    <w:rsid w:val="00991E96"/>
    <w:rsid w:val="009B0F62"/>
    <w:rsid w:val="009B3EFB"/>
    <w:rsid w:val="009B73F6"/>
    <w:rsid w:val="009C0154"/>
    <w:rsid w:val="009C0717"/>
    <w:rsid w:val="009D1C90"/>
    <w:rsid w:val="009E496F"/>
    <w:rsid w:val="009E78C6"/>
    <w:rsid w:val="00A0253B"/>
    <w:rsid w:val="00A14283"/>
    <w:rsid w:val="00A15604"/>
    <w:rsid w:val="00A712E0"/>
    <w:rsid w:val="00A87A88"/>
    <w:rsid w:val="00AA26D7"/>
    <w:rsid w:val="00AB4AF9"/>
    <w:rsid w:val="00AD2602"/>
    <w:rsid w:val="00AE40A8"/>
    <w:rsid w:val="00AF0CA1"/>
    <w:rsid w:val="00B013A7"/>
    <w:rsid w:val="00B02D7A"/>
    <w:rsid w:val="00B10386"/>
    <w:rsid w:val="00B17995"/>
    <w:rsid w:val="00B2060F"/>
    <w:rsid w:val="00B218F6"/>
    <w:rsid w:val="00B242B9"/>
    <w:rsid w:val="00B3547C"/>
    <w:rsid w:val="00B355FE"/>
    <w:rsid w:val="00B37040"/>
    <w:rsid w:val="00B4504D"/>
    <w:rsid w:val="00B61B4E"/>
    <w:rsid w:val="00B8475C"/>
    <w:rsid w:val="00BA087F"/>
    <w:rsid w:val="00BB08E9"/>
    <w:rsid w:val="00BC17E6"/>
    <w:rsid w:val="00BC5191"/>
    <w:rsid w:val="00BE2EBE"/>
    <w:rsid w:val="00BE5B0F"/>
    <w:rsid w:val="00C10BAF"/>
    <w:rsid w:val="00C40103"/>
    <w:rsid w:val="00C4509A"/>
    <w:rsid w:val="00C5349B"/>
    <w:rsid w:val="00C6768F"/>
    <w:rsid w:val="00C74AB4"/>
    <w:rsid w:val="00C83903"/>
    <w:rsid w:val="00C8507E"/>
    <w:rsid w:val="00C85403"/>
    <w:rsid w:val="00C91B1B"/>
    <w:rsid w:val="00CB027F"/>
    <w:rsid w:val="00CC0DE6"/>
    <w:rsid w:val="00CC5B66"/>
    <w:rsid w:val="00CC6226"/>
    <w:rsid w:val="00CD7A90"/>
    <w:rsid w:val="00CE3B2D"/>
    <w:rsid w:val="00CF5528"/>
    <w:rsid w:val="00CF602F"/>
    <w:rsid w:val="00D25812"/>
    <w:rsid w:val="00D66223"/>
    <w:rsid w:val="00D9316C"/>
    <w:rsid w:val="00DD57FD"/>
    <w:rsid w:val="00DD68D4"/>
    <w:rsid w:val="00DE29AE"/>
    <w:rsid w:val="00DE5AB1"/>
    <w:rsid w:val="00DE791F"/>
    <w:rsid w:val="00DF69BB"/>
    <w:rsid w:val="00E20687"/>
    <w:rsid w:val="00E207AB"/>
    <w:rsid w:val="00E31D61"/>
    <w:rsid w:val="00E679B3"/>
    <w:rsid w:val="00E8061C"/>
    <w:rsid w:val="00E96207"/>
    <w:rsid w:val="00EA4129"/>
    <w:rsid w:val="00EA4B01"/>
    <w:rsid w:val="00EB032E"/>
    <w:rsid w:val="00EB31DD"/>
    <w:rsid w:val="00EB686E"/>
    <w:rsid w:val="00EC2D92"/>
    <w:rsid w:val="00EC2E24"/>
    <w:rsid w:val="00EE64FB"/>
    <w:rsid w:val="00EF4147"/>
    <w:rsid w:val="00EF444B"/>
    <w:rsid w:val="00F0501F"/>
    <w:rsid w:val="00F058BD"/>
    <w:rsid w:val="00F05BBF"/>
    <w:rsid w:val="00F12105"/>
    <w:rsid w:val="00F14DE7"/>
    <w:rsid w:val="00F1568B"/>
    <w:rsid w:val="00F34759"/>
    <w:rsid w:val="00F45EF5"/>
    <w:rsid w:val="00F476BF"/>
    <w:rsid w:val="00F6109B"/>
    <w:rsid w:val="00F65C29"/>
    <w:rsid w:val="00F723B4"/>
    <w:rsid w:val="00FA461D"/>
    <w:rsid w:val="00FB3FCF"/>
    <w:rsid w:val="00FC1040"/>
    <w:rsid w:val="00FC25F7"/>
    <w:rsid w:val="00FC7984"/>
    <w:rsid w:val="00FD0FBE"/>
    <w:rsid w:val="00FD1AA1"/>
    <w:rsid w:val="00FD55E8"/>
    <w:rsid w:val="00FD7B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4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7B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7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Excel____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Excel____8.xlsx"/><Relationship Id="rId7" Type="http://schemas.openxmlformats.org/officeDocument/2006/relationships/package" Target="embeddings/Microsoft_Office_Excel____1.xlsx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Excel____6.xlsx"/><Relationship Id="rId25" Type="http://schemas.openxmlformats.org/officeDocument/2006/relationships/package" Target="embeddings/Microsoft_Office_Excel____10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___3.xlsx"/><Relationship Id="rId24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package" Target="embeddings/Microsoft_Office_Excel____5.xlsx"/><Relationship Id="rId23" Type="http://schemas.openxmlformats.org/officeDocument/2006/relationships/package" Target="embeddings/Microsoft_Office_Excel____9.xlsx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package" Target="embeddings/Microsoft_Office_Excel____7.xlsx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Office_Excel____11.xlsx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2016-06-30T07:54:00Z</cp:lastPrinted>
  <dcterms:created xsi:type="dcterms:W3CDTF">2016-06-30T05:36:00Z</dcterms:created>
  <dcterms:modified xsi:type="dcterms:W3CDTF">2016-06-30T07:58:00Z</dcterms:modified>
</cp:coreProperties>
</file>