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C45" w:rsidRPr="008E541D" w:rsidRDefault="00EE6C45" w:rsidP="008E541D">
      <w:pPr>
        <w:spacing w:line="600" w:lineRule="exact"/>
        <w:jc w:val="center"/>
        <w:rPr>
          <w:rFonts w:ascii="宋体"/>
          <w:sz w:val="32"/>
          <w:szCs w:val="32"/>
        </w:rPr>
      </w:pPr>
      <w:r w:rsidRPr="008E541D">
        <w:rPr>
          <w:rFonts w:ascii="宋体" w:hAnsi="宋体" w:hint="eastAsia"/>
          <w:sz w:val="32"/>
          <w:szCs w:val="32"/>
        </w:rPr>
        <w:t>建德市新安江影剧院区块棚户区改造国有土地上房屋征收项目用于产权调换房屋近溪嘉园基准比较价格结果公示</w:t>
      </w:r>
    </w:p>
    <w:p w:rsidR="00EE6C45" w:rsidRDefault="00EE6C45" w:rsidP="00C26D87">
      <w:pPr>
        <w:spacing w:line="600" w:lineRule="exact"/>
        <w:rPr>
          <w:rFonts w:ascii="宋体"/>
          <w:sz w:val="28"/>
          <w:szCs w:val="28"/>
        </w:rPr>
      </w:pPr>
    </w:p>
    <w:p w:rsidR="00EE6C45" w:rsidRPr="00C26D87" w:rsidRDefault="00EE6C45" w:rsidP="008E541D">
      <w:pPr>
        <w:spacing w:line="560" w:lineRule="exact"/>
        <w:rPr>
          <w:rFonts w:ascii="宋体"/>
          <w:sz w:val="28"/>
          <w:szCs w:val="28"/>
        </w:rPr>
      </w:pPr>
      <w:r>
        <w:rPr>
          <w:rFonts w:ascii="宋体" w:hAnsi="宋体" w:hint="eastAsia"/>
          <w:sz w:val="28"/>
          <w:szCs w:val="28"/>
        </w:rPr>
        <w:t xml:space="preserve">　</w:t>
      </w:r>
      <w:r w:rsidRPr="005258B2">
        <w:rPr>
          <w:rFonts w:ascii="宋体" w:hAnsi="宋体" w:hint="eastAsia"/>
          <w:sz w:val="28"/>
          <w:szCs w:val="28"/>
        </w:rPr>
        <w:t>根据建德市新安江主城区旧城改</w:t>
      </w:r>
      <w:r>
        <w:rPr>
          <w:rFonts w:ascii="宋体" w:hAnsi="宋体" w:hint="eastAsia"/>
          <w:sz w:val="28"/>
          <w:szCs w:val="28"/>
        </w:rPr>
        <w:t>造指挥部和建德市住房和城乡建设局提出的复核申请，我公司经复核后</w:t>
      </w:r>
      <w:r w:rsidRPr="002339C0">
        <w:rPr>
          <w:rFonts w:ascii="宋体" w:hAnsi="宋体" w:hint="eastAsia"/>
          <w:sz w:val="28"/>
          <w:szCs w:val="28"/>
        </w:rPr>
        <w:t>，</w:t>
      </w:r>
      <w:r w:rsidRPr="00DF3F0F">
        <w:rPr>
          <w:rFonts w:ascii="宋体" w:hAnsi="宋体" w:hint="eastAsia"/>
          <w:sz w:val="28"/>
          <w:szCs w:val="28"/>
        </w:rPr>
        <w:t>现将建德市新安江影剧院区块棚户区改造国有土地上房屋征收项目用于产权调换房屋近溪嘉园基准比较价格结果重新公示：</w:t>
      </w:r>
      <w:r w:rsidRPr="00C26D87">
        <w:rPr>
          <w:rFonts w:ascii="宋体" w:hAnsi="宋体"/>
          <w:sz w:val="28"/>
          <w:szCs w:val="28"/>
        </w:rPr>
        <w:t xml:space="preserve"> </w:t>
      </w:r>
    </w:p>
    <w:tbl>
      <w:tblPr>
        <w:tblW w:w="7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1245"/>
        <w:gridCol w:w="1134"/>
        <w:gridCol w:w="2261"/>
      </w:tblGrid>
      <w:tr w:rsidR="00EE6C45" w:rsidRPr="00374483" w:rsidTr="00267F28">
        <w:trPr>
          <w:jc w:val="center"/>
        </w:trPr>
        <w:tc>
          <w:tcPr>
            <w:tcW w:w="2376" w:type="dxa"/>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项目</w:t>
            </w:r>
          </w:p>
        </w:tc>
        <w:tc>
          <w:tcPr>
            <w:tcW w:w="2379" w:type="dxa"/>
            <w:gridSpan w:val="2"/>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坐落</w:t>
            </w:r>
          </w:p>
        </w:tc>
        <w:tc>
          <w:tcPr>
            <w:tcW w:w="2261" w:type="dxa"/>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出让单价（元</w:t>
            </w:r>
            <w:r w:rsidRPr="00374483">
              <w:rPr>
                <w:rFonts w:ascii="宋体" w:hAnsi="宋体"/>
                <w:sz w:val="24"/>
                <w:szCs w:val="24"/>
              </w:rPr>
              <w:t>/</w:t>
            </w:r>
            <w:r w:rsidRPr="00374483">
              <w:rPr>
                <w:rFonts w:ascii="宋体" w:hAnsi="宋体" w:hint="eastAsia"/>
                <w:sz w:val="24"/>
                <w:szCs w:val="24"/>
              </w:rPr>
              <w:t>㎡）</w:t>
            </w:r>
          </w:p>
        </w:tc>
      </w:tr>
      <w:tr w:rsidR="00EE6C45" w:rsidRPr="00374483" w:rsidTr="00267F28">
        <w:trPr>
          <w:jc w:val="center"/>
        </w:trPr>
        <w:tc>
          <w:tcPr>
            <w:tcW w:w="2376" w:type="dxa"/>
            <w:vMerge w:val="restart"/>
            <w:vAlign w:val="center"/>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用于产权调换房屋</w:t>
            </w:r>
          </w:p>
        </w:tc>
        <w:tc>
          <w:tcPr>
            <w:tcW w:w="1245" w:type="dxa"/>
            <w:vMerge w:val="restart"/>
            <w:tcBorders>
              <w:right w:val="single" w:sz="4" w:space="0" w:color="auto"/>
            </w:tcBorders>
            <w:vAlign w:val="center"/>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近溪嘉园</w:t>
            </w:r>
          </w:p>
        </w:tc>
        <w:tc>
          <w:tcPr>
            <w:tcW w:w="1134" w:type="dxa"/>
            <w:tcBorders>
              <w:left w:val="single" w:sz="4" w:space="0" w:color="auto"/>
            </w:tcBorders>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多层</w:t>
            </w:r>
          </w:p>
        </w:tc>
        <w:tc>
          <w:tcPr>
            <w:tcW w:w="2261" w:type="dxa"/>
          </w:tcPr>
          <w:p w:rsidR="00EE6C45" w:rsidRPr="00374483" w:rsidRDefault="00EE6C45" w:rsidP="00374483">
            <w:pPr>
              <w:spacing w:line="600" w:lineRule="exact"/>
              <w:jc w:val="center"/>
              <w:rPr>
                <w:rFonts w:ascii="宋体"/>
                <w:sz w:val="24"/>
                <w:szCs w:val="24"/>
              </w:rPr>
            </w:pPr>
            <w:r w:rsidRPr="00374483">
              <w:rPr>
                <w:rFonts w:ascii="宋体" w:hAnsi="宋体"/>
                <w:sz w:val="24"/>
                <w:szCs w:val="24"/>
              </w:rPr>
              <w:t>5</w:t>
            </w:r>
            <w:r>
              <w:rPr>
                <w:rFonts w:ascii="宋体" w:hAnsi="宋体"/>
                <w:sz w:val="24"/>
                <w:szCs w:val="24"/>
              </w:rPr>
              <w:t>500</w:t>
            </w:r>
          </w:p>
        </w:tc>
      </w:tr>
      <w:tr w:rsidR="00EE6C45" w:rsidRPr="00374483" w:rsidTr="00267F28">
        <w:trPr>
          <w:jc w:val="center"/>
        </w:trPr>
        <w:tc>
          <w:tcPr>
            <w:tcW w:w="2376" w:type="dxa"/>
            <w:vMerge/>
          </w:tcPr>
          <w:p w:rsidR="00EE6C45" w:rsidRPr="00374483" w:rsidRDefault="00EE6C45" w:rsidP="00374483">
            <w:pPr>
              <w:spacing w:line="560" w:lineRule="exact"/>
              <w:jc w:val="center"/>
              <w:rPr>
                <w:rFonts w:ascii="宋体"/>
                <w:sz w:val="24"/>
                <w:szCs w:val="24"/>
              </w:rPr>
            </w:pPr>
          </w:p>
        </w:tc>
        <w:tc>
          <w:tcPr>
            <w:tcW w:w="1245" w:type="dxa"/>
            <w:vMerge/>
            <w:tcBorders>
              <w:right w:val="single" w:sz="4" w:space="0" w:color="auto"/>
            </w:tcBorders>
          </w:tcPr>
          <w:p w:rsidR="00EE6C45" w:rsidRPr="00374483" w:rsidRDefault="00EE6C45" w:rsidP="00374483">
            <w:pPr>
              <w:spacing w:line="560" w:lineRule="exact"/>
              <w:jc w:val="center"/>
              <w:rPr>
                <w:rFonts w:ascii="宋体"/>
                <w:sz w:val="24"/>
                <w:szCs w:val="24"/>
              </w:rPr>
            </w:pPr>
          </w:p>
        </w:tc>
        <w:tc>
          <w:tcPr>
            <w:tcW w:w="1134" w:type="dxa"/>
            <w:tcBorders>
              <w:left w:val="single" w:sz="4" w:space="0" w:color="auto"/>
            </w:tcBorders>
          </w:tcPr>
          <w:p w:rsidR="00EE6C45" w:rsidRPr="00374483" w:rsidRDefault="00EE6C45" w:rsidP="00374483">
            <w:pPr>
              <w:spacing w:line="560" w:lineRule="exact"/>
              <w:jc w:val="center"/>
              <w:rPr>
                <w:rFonts w:ascii="宋体"/>
                <w:sz w:val="24"/>
                <w:szCs w:val="24"/>
              </w:rPr>
            </w:pPr>
            <w:r w:rsidRPr="00374483">
              <w:rPr>
                <w:rFonts w:ascii="宋体" w:hAnsi="宋体" w:hint="eastAsia"/>
                <w:sz w:val="24"/>
                <w:szCs w:val="24"/>
              </w:rPr>
              <w:t>高层</w:t>
            </w:r>
          </w:p>
        </w:tc>
        <w:tc>
          <w:tcPr>
            <w:tcW w:w="2261" w:type="dxa"/>
          </w:tcPr>
          <w:p w:rsidR="00EE6C45" w:rsidRPr="00374483" w:rsidRDefault="00EE6C45" w:rsidP="00374483">
            <w:pPr>
              <w:spacing w:line="600" w:lineRule="exact"/>
              <w:jc w:val="center"/>
              <w:rPr>
                <w:rFonts w:ascii="宋体"/>
                <w:sz w:val="24"/>
                <w:szCs w:val="24"/>
              </w:rPr>
            </w:pPr>
            <w:r>
              <w:rPr>
                <w:rFonts w:ascii="宋体" w:hAnsi="宋体"/>
                <w:sz w:val="24"/>
                <w:szCs w:val="24"/>
              </w:rPr>
              <w:t>5670</w:t>
            </w:r>
          </w:p>
        </w:tc>
      </w:tr>
    </w:tbl>
    <w:p w:rsidR="00EE6C45" w:rsidRPr="00C26D87" w:rsidRDefault="00EE6C45" w:rsidP="008E541D">
      <w:pPr>
        <w:spacing w:line="560" w:lineRule="exact"/>
        <w:ind w:firstLine="405"/>
        <w:rPr>
          <w:rFonts w:ascii="宋体"/>
          <w:sz w:val="28"/>
          <w:szCs w:val="28"/>
        </w:rPr>
      </w:pPr>
      <w:r w:rsidRPr="00C26D87">
        <w:rPr>
          <w:rFonts w:ascii="宋体" w:hAnsi="宋体" w:hint="eastAsia"/>
          <w:sz w:val="28"/>
          <w:szCs w:val="28"/>
        </w:rPr>
        <w:t>一、基准状况设定如下：</w:t>
      </w:r>
    </w:p>
    <w:p w:rsidR="00EE6C45" w:rsidRPr="00C26D87" w:rsidRDefault="00EE6C45" w:rsidP="008E541D">
      <w:pPr>
        <w:spacing w:line="560" w:lineRule="exact"/>
        <w:ind w:firstLine="405"/>
        <w:rPr>
          <w:rFonts w:ascii="宋体"/>
          <w:sz w:val="28"/>
          <w:szCs w:val="28"/>
        </w:rPr>
      </w:pPr>
      <w:r w:rsidRPr="00C26D87">
        <w:rPr>
          <w:rFonts w:ascii="宋体" w:hAnsi="宋体" w:hint="eastAsia"/>
          <w:sz w:val="28"/>
          <w:szCs w:val="28"/>
        </w:rPr>
        <w:t>（１）位于新安江街道汪家近溪嘉园六层成套多层住宅的二层中间套，钢混结构，主方向朝南，户型设计较好。水电卫设施齐全，为无装修的毛坯房。</w:t>
      </w:r>
    </w:p>
    <w:p w:rsidR="00EE6C45" w:rsidRPr="00C26D87" w:rsidRDefault="00EE6C45" w:rsidP="008E541D">
      <w:pPr>
        <w:spacing w:line="560" w:lineRule="exact"/>
        <w:ind w:firstLine="405"/>
        <w:rPr>
          <w:rFonts w:ascii="宋体"/>
          <w:sz w:val="28"/>
          <w:szCs w:val="28"/>
        </w:rPr>
      </w:pPr>
      <w:r w:rsidRPr="00C26D87">
        <w:rPr>
          <w:rFonts w:ascii="宋体" w:hAnsi="宋体" w:hint="eastAsia"/>
          <w:sz w:val="28"/>
          <w:szCs w:val="28"/>
        </w:rPr>
        <w:t>（２）位于新安江街道汪家近溪嘉园十</w:t>
      </w:r>
      <w:r>
        <w:rPr>
          <w:rFonts w:ascii="宋体" w:hAnsi="宋体" w:hint="eastAsia"/>
          <w:sz w:val="28"/>
          <w:szCs w:val="28"/>
        </w:rPr>
        <w:t>一</w:t>
      </w:r>
      <w:r w:rsidRPr="00C26D87">
        <w:rPr>
          <w:rFonts w:ascii="宋体" w:hAnsi="宋体" w:hint="eastAsia"/>
          <w:sz w:val="28"/>
          <w:szCs w:val="28"/>
        </w:rPr>
        <w:t>层成套</w:t>
      </w:r>
      <w:r>
        <w:rPr>
          <w:rFonts w:ascii="宋体" w:hAnsi="宋体" w:hint="eastAsia"/>
          <w:sz w:val="28"/>
          <w:szCs w:val="28"/>
        </w:rPr>
        <w:t>高</w:t>
      </w:r>
      <w:r w:rsidRPr="00C26D87">
        <w:rPr>
          <w:rFonts w:ascii="宋体" w:hAnsi="宋体" w:hint="eastAsia"/>
          <w:sz w:val="28"/>
          <w:szCs w:val="28"/>
        </w:rPr>
        <w:t>层住宅的六层中间套，钢混结构，主方向朝南，户型设计较好。水电卫设施齐全，为无装修的毛坯房。</w:t>
      </w:r>
    </w:p>
    <w:p w:rsidR="00EE6C45" w:rsidRPr="00C26D87" w:rsidRDefault="00EE6C45" w:rsidP="008E541D">
      <w:pPr>
        <w:spacing w:line="560" w:lineRule="exact"/>
        <w:ind w:firstLine="420"/>
        <w:rPr>
          <w:rFonts w:ascii="宋体"/>
          <w:sz w:val="28"/>
          <w:szCs w:val="28"/>
        </w:rPr>
      </w:pPr>
      <w:r w:rsidRPr="00C26D87">
        <w:rPr>
          <w:rFonts w:ascii="宋体" w:hAnsi="宋体" w:hint="eastAsia"/>
          <w:sz w:val="28"/>
          <w:szCs w:val="28"/>
        </w:rPr>
        <w:t>二、土地使用权类型为房改房和划拨的房屋的基准比准价格以出让土地的基准比准价格为基础，根据建德市房地产相关政策法规的规定，扣除应补交的土地出让金后得出。</w:t>
      </w:r>
    </w:p>
    <w:p w:rsidR="00EE6C45" w:rsidRDefault="00EE6C45" w:rsidP="008E541D">
      <w:pPr>
        <w:spacing w:line="560" w:lineRule="exact"/>
        <w:ind w:firstLine="420"/>
        <w:jc w:val="right"/>
        <w:rPr>
          <w:rFonts w:ascii="宋体"/>
          <w:sz w:val="28"/>
          <w:szCs w:val="28"/>
        </w:rPr>
      </w:pPr>
    </w:p>
    <w:p w:rsidR="00EE6C45" w:rsidRPr="00C26D87" w:rsidRDefault="00EE6C45" w:rsidP="008E541D">
      <w:pPr>
        <w:spacing w:line="560" w:lineRule="exact"/>
        <w:ind w:firstLine="420"/>
        <w:jc w:val="right"/>
        <w:rPr>
          <w:rFonts w:ascii="宋体"/>
          <w:sz w:val="28"/>
          <w:szCs w:val="28"/>
        </w:rPr>
      </w:pPr>
      <w:r w:rsidRPr="00C26D87">
        <w:rPr>
          <w:rFonts w:ascii="宋体" w:hAnsi="宋体" w:hint="eastAsia"/>
          <w:sz w:val="28"/>
          <w:szCs w:val="28"/>
        </w:rPr>
        <w:t>杭州永正房地产土地评估有限公司</w:t>
      </w:r>
    </w:p>
    <w:p w:rsidR="00EE6C45" w:rsidRPr="00C26D87" w:rsidRDefault="00EE6C45" w:rsidP="008E541D">
      <w:pPr>
        <w:spacing w:line="560" w:lineRule="exact"/>
        <w:ind w:firstLine="420"/>
        <w:jc w:val="right"/>
        <w:rPr>
          <w:rFonts w:ascii="宋体"/>
          <w:sz w:val="28"/>
          <w:szCs w:val="28"/>
        </w:rPr>
      </w:pPr>
      <w:r w:rsidRPr="00C26D87">
        <w:rPr>
          <w:rFonts w:ascii="宋体" w:hAnsi="宋体" w:hint="eastAsia"/>
          <w:sz w:val="28"/>
          <w:szCs w:val="28"/>
        </w:rPr>
        <w:t>二</w:t>
      </w:r>
      <w:r w:rsidRPr="00C26D87">
        <w:rPr>
          <w:rFonts w:ascii="宋体"/>
          <w:sz w:val="28"/>
          <w:szCs w:val="28"/>
        </w:rPr>
        <w:t>0</w:t>
      </w:r>
      <w:r w:rsidRPr="00C26D87">
        <w:rPr>
          <w:rFonts w:ascii="宋体" w:hAnsi="宋体" w:hint="eastAsia"/>
          <w:sz w:val="28"/>
          <w:szCs w:val="28"/>
        </w:rPr>
        <w:t>一七年十月</w:t>
      </w:r>
      <w:r>
        <w:rPr>
          <w:rFonts w:ascii="宋体" w:hAnsi="宋体" w:hint="eastAsia"/>
          <w:sz w:val="28"/>
          <w:szCs w:val="28"/>
        </w:rPr>
        <w:t>二</w:t>
      </w:r>
      <w:r w:rsidRPr="00C26D87">
        <w:rPr>
          <w:rFonts w:ascii="宋体" w:hAnsi="宋体" w:hint="eastAsia"/>
          <w:sz w:val="28"/>
          <w:szCs w:val="28"/>
        </w:rPr>
        <w:t>十</w:t>
      </w:r>
      <w:r>
        <w:rPr>
          <w:rFonts w:ascii="宋体" w:hAnsi="宋体" w:hint="eastAsia"/>
          <w:sz w:val="28"/>
          <w:szCs w:val="28"/>
        </w:rPr>
        <w:t>三</w:t>
      </w:r>
      <w:r w:rsidRPr="00C26D87">
        <w:rPr>
          <w:rFonts w:ascii="宋体" w:hAnsi="宋体" w:hint="eastAsia"/>
          <w:sz w:val="28"/>
          <w:szCs w:val="28"/>
        </w:rPr>
        <w:t>日</w:t>
      </w:r>
    </w:p>
    <w:sectPr w:rsidR="00EE6C45" w:rsidRPr="00C26D87" w:rsidSect="00787880">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C45" w:rsidRDefault="00EE6C45" w:rsidP="00DF3F0F">
      <w:r>
        <w:separator/>
      </w:r>
    </w:p>
  </w:endnote>
  <w:endnote w:type="continuationSeparator" w:id="0">
    <w:p w:rsidR="00EE6C45" w:rsidRDefault="00EE6C45" w:rsidP="00DF3F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45" w:rsidRDefault="00EE6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45" w:rsidRDefault="00EE6C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45" w:rsidRDefault="00EE6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C45" w:rsidRDefault="00EE6C45" w:rsidP="00DF3F0F">
      <w:r>
        <w:separator/>
      </w:r>
    </w:p>
  </w:footnote>
  <w:footnote w:type="continuationSeparator" w:id="0">
    <w:p w:rsidR="00EE6C45" w:rsidRDefault="00EE6C45" w:rsidP="00DF3F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45" w:rsidRDefault="00EE6C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45" w:rsidRDefault="00EE6C45" w:rsidP="005C64E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C45" w:rsidRDefault="00EE6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561B03"/>
    <w:multiLevelType w:val="hybridMultilevel"/>
    <w:tmpl w:val="E0804966"/>
    <w:lvl w:ilvl="0" w:tplc="307669F0">
      <w:start w:val="1"/>
      <w:numFmt w:val="decimalFullWidth"/>
      <w:lvlText w:val="（%1）"/>
      <w:lvlJc w:val="left"/>
      <w:pPr>
        <w:ind w:left="1335" w:hanging="930"/>
      </w:pPr>
      <w:rPr>
        <w:rFonts w:ascii="Calibri" w:eastAsia="宋体" w:hAnsi="Calibri" w:cs="Times New Roman"/>
      </w:rPr>
    </w:lvl>
    <w:lvl w:ilvl="1" w:tplc="04090019" w:tentative="1">
      <w:start w:val="1"/>
      <w:numFmt w:val="lowerLetter"/>
      <w:lvlText w:val="%2)"/>
      <w:lvlJc w:val="left"/>
      <w:pPr>
        <w:ind w:left="1245" w:hanging="420"/>
      </w:pPr>
      <w:rPr>
        <w:rFonts w:cs="Times New Roman"/>
      </w:rPr>
    </w:lvl>
    <w:lvl w:ilvl="2" w:tplc="0409001B" w:tentative="1">
      <w:start w:val="1"/>
      <w:numFmt w:val="lowerRoman"/>
      <w:lvlText w:val="%3."/>
      <w:lvlJc w:val="right"/>
      <w:pPr>
        <w:ind w:left="1665" w:hanging="420"/>
      </w:pPr>
      <w:rPr>
        <w:rFonts w:cs="Times New Roman"/>
      </w:rPr>
    </w:lvl>
    <w:lvl w:ilvl="3" w:tplc="0409000F" w:tentative="1">
      <w:start w:val="1"/>
      <w:numFmt w:val="decimal"/>
      <w:lvlText w:val="%4."/>
      <w:lvlJc w:val="left"/>
      <w:pPr>
        <w:ind w:left="2085" w:hanging="420"/>
      </w:pPr>
      <w:rPr>
        <w:rFonts w:cs="Times New Roman"/>
      </w:rPr>
    </w:lvl>
    <w:lvl w:ilvl="4" w:tplc="04090019" w:tentative="1">
      <w:start w:val="1"/>
      <w:numFmt w:val="lowerLetter"/>
      <w:lvlText w:val="%5)"/>
      <w:lvlJc w:val="left"/>
      <w:pPr>
        <w:ind w:left="2505" w:hanging="420"/>
      </w:pPr>
      <w:rPr>
        <w:rFonts w:cs="Times New Roman"/>
      </w:rPr>
    </w:lvl>
    <w:lvl w:ilvl="5" w:tplc="0409001B" w:tentative="1">
      <w:start w:val="1"/>
      <w:numFmt w:val="lowerRoman"/>
      <w:lvlText w:val="%6."/>
      <w:lvlJc w:val="right"/>
      <w:pPr>
        <w:ind w:left="2925" w:hanging="420"/>
      </w:pPr>
      <w:rPr>
        <w:rFonts w:cs="Times New Roman"/>
      </w:rPr>
    </w:lvl>
    <w:lvl w:ilvl="6" w:tplc="0409000F" w:tentative="1">
      <w:start w:val="1"/>
      <w:numFmt w:val="decimal"/>
      <w:lvlText w:val="%7."/>
      <w:lvlJc w:val="left"/>
      <w:pPr>
        <w:ind w:left="3345" w:hanging="420"/>
      </w:pPr>
      <w:rPr>
        <w:rFonts w:cs="Times New Roman"/>
      </w:rPr>
    </w:lvl>
    <w:lvl w:ilvl="7" w:tplc="04090019" w:tentative="1">
      <w:start w:val="1"/>
      <w:numFmt w:val="lowerLetter"/>
      <w:lvlText w:val="%8)"/>
      <w:lvlJc w:val="left"/>
      <w:pPr>
        <w:ind w:left="3765" w:hanging="420"/>
      </w:pPr>
      <w:rPr>
        <w:rFonts w:cs="Times New Roman"/>
      </w:rPr>
    </w:lvl>
    <w:lvl w:ilvl="8" w:tplc="0409001B" w:tentative="1">
      <w:start w:val="1"/>
      <w:numFmt w:val="lowerRoman"/>
      <w:lvlText w:val="%9."/>
      <w:lvlJc w:val="right"/>
      <w:pPr>
        <w:ind w:left="418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136"/>
    <w:rsid w:val="001F16F3"/>
    <w:rsid w:val="002339C0"/>
    <w:rsid w:val="00267F28"/>
    <w:rsid w:val="002B79FB"/>
    <w:rsid w:val="00374483"/>
    <w:rsid w:val="003E331E"/>
    <w:rsid w:val="004C7B49"/>
    <w:rsid w:val="005258B2"/>
    <w:rsid w:val="00563037"/>
    <w:rsid w:val="005C64E3"/>
    <w:rsid w:val="00735BC8"/>
    <w:rsid w:val="00787880"/>
    <w:rsid w:val="008E541D"/>
    <w:rsid w:val="00984C47"/>
    <w:rsid w:val="00A97C83"/>
    <w:rsid w:val="00AC74E3"/>
    <w:rsid w:val="00B66AC8"/>
    <w:rsid w:val="00BC7AD4"/>
    <w:rsid w:val="00C26D87"/>
    <w:rsid w:val="00D54186"/>
    <w:rsid w:val="00DF3F0F"/>
    <w:rsid w:val="00E02E93"/>
    <w:rsid w:val="00ED091F"/>
    <w:rsid w:val="00ED1136"/>
    <w:rsid w:val="00EE6C45"/>
    <w:rsid w:val="00FA31CA"/>
    <w:rsid w:val="00FE490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8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D1136"/>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ED1136"/>
    <w:pPr>
      <w:ind w:firstLineChars="200" w:firstLine="420"/>
    </w:pPr>
  </w:style>
  <w:style w:type="paragraph" w:styleId="Header">
    <w:name w:val="header"/>
    <w:basedOn w:val="Normal"/>
    <w:link w:val="HeaderChar"/>
    <w:uiPriority w:val="99"/>
    <w:semiHidden/>
    <w:rsid w:val="00DF3F0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DF3F0F"/>
    <w:rPr>
      <w:rFonts w:cs="Times New Roman"/>
      <w:sz w:val="18"/>
      <w:szCs w:val="18"/>
    </w:rPr>
  </w:style>
  <w:style w:type="paragraph" w:styleId="Footer">
    <w:name w:val="footer"/>
    <w:basedOn w:val="Normal"/>
    <w:link w:val="FooterChar"/>
    <w:uiPriority w:val="99"/>
    <w:semiHidden/>
    <w:rsid w:val="00DF3F0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F3F0F"/>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68</Words>
  <Characters>389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2017-10-17T02:40:00Z</cp:lastPrinted>
  <dcterms:created xsi:type="dcterms:W3CDTF">2017-10-17T07:57:00Z</dcterms:created>
  <dcterms:modified xsi:type="dcterms:W3CDTF">2017-10-24T07:42:00Z</dcterms:modified>
</cp:coreProperties>
</file>