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军</w:t>
      </w:r>
      <w:r>
        <w:rPr>
          <w:rFonts w:eastAsia="方正小标宋简体"/>
          <w:bCs/>
          <w:sz w:val="44"/>
          <w:szCs w:val="44"/>
        </w:rPr>
        <w:t>校招生</w:t>
      </w:r>
      <w:r>
        <w:rPr>
          <w:rFonts w:hint="eastAsia" w:eastAsia="方正小标宋简体"/>
          <w:bCs/>
          <w:sz w:val="44"/>
          <w:szCs w:val="44"/>
        </w:rPr>
        <w:t>军检安排表</w:t>
      </w:r>
    </w:p>
    <w:tbl>
      <w:tblPr>
        <w:tblStyle w:val="5"/>
        <w:tblW w:w="89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576"/>
        <w:gridCol w:w="1618"/>
        <w:gridCol w:w="3013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</w:rPr>
              <w:t>时间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工</w:t>
            </w: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>作安排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具体内容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注意</w:t>
            </w:r>
            <w:r>
              <w:rPr>
                <w:rFonts w:ascii="黑体" w:hAnsi="宋体" w:eastAsia="黑体" w:cs="黑体"/>
                <w:color w:val="000000"/>
                <w:kern w:val="0"/>
                <w:sz w:val="22"/>
              </w:rPr>
              <w:t>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月1日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确定军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检名单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由县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、区）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招生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办、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毕业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高中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通知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生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及家长，也可到高中所在人武部查询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日-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参加政治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赴毕业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高中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在县（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、区）人武部参加政治考核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政治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>考核与面试、</w:t>
            </w:r>
          </w:p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</w:rPr>
              <w:t>体检同步组织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7月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日-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参加面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试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面试地址</w:t>
            </w:r>
            <w:r>
              <w:rPr>
                <w:rFonts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：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省</w:t>
            </w:r>
            <w:r>
              <w:rPr>
                <w:rFonts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军区综合训练队</w:t>
            </w:r>
          </w:p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pacing w:val="-2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杭州</w:t>
            </w:r>
            <w:r>
              <w:rPr>
                <w:rFonts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市余杭区太炎路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18号</w:t>
            </w:r>
            <w:r>
              <w:rPr>
                <w:rFonts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根据批次安排，14时至18时参加面试；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>面试成绩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当场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>反馈考生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7月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日-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05" w:leftChars="50" w:right="105" w:right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参加体检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体检地址</w:t>
            </w:r>
            <w:r>
              <w:rPr>
                <w:rFonts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：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903医院九里松院区</w:t>
            </w:r>
          </w:p>
          <w:p>
            <w:pPr>
              <w:widowControl/>
              <w:ind w:left="210" w:leftChars="100" w:right="210" w:rightChars="1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  <w:t>（杭州市西湖区灵隐路14号）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105" w:leftChars="50" w:right="105" w:rightChars="50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面试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>合格后，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次日上午7时至7时30分参加体检，空腹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1.面试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安排，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具体分为4个批次：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①7月2日，杭州、绍兴、湖州、嘉兴考生；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②7月3日，温州、台州、衢州、丽水、舟山考生；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③7月4日，宁波、金华考生；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④7月5日，机动。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2.体检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安排，面试合格后次日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3.体检结果于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7月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通过官方渠道反馈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（如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有变化，另行通知）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。</w:t>
            </w:r>
          </w:p>
        </w:tc>
      </w:tr>
    </w:tbl>
    <w:p>
      <w:pPr>
        <w:spacing w:line="14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YmQ2N2RlNTZmZWZlOWNjNTE5YTQ4YTAyMzZiNzIifQ=="/>
  </w:docVars>
  <w:rsids>
    <w:rsidRoot w:val="00000000"/>
    <w:rsid w:val="72D83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2695</Words>
  <Characters>2955</Characters>
  <Paragraphs>147</Paragraphs>
  <TotalTime>2</TotalTime>
  <ScaleCrop>false</ScaleCrop>
  <LinksUpToDate>false</LinksUpToDate>
  <CharactersWithSpaces>2955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2022-06-19T12:49:00Z</dcterms:created>
  <dc:creator>Administrator</dc:creator>
  <cp:lastModifiedBy>qian</cp:lastModifiedBy>
  <dcterms:modified xsi:type="dcterms:W3CDTF">2022-06-22T08:05:40Z</dcterms:modified>
  <dc:title>2022年18所军队院校在浙计划招生345人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D8758F9C8E9D430A83476B74088E963B</vt:lpwstr>
  </property>
</Properties>
</file>