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Times New Roman" w:hAnsi="Times New Roman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0" w:num="1"/>
          <w:rtlGutter w:val="0"/>
          <w:docGrid w:type="lines" w:linePitch="312" w:charSpace="0"/>
        </w:sectPr>
      </w:pPr>
    </w:p>
    <w:p>
      <w:pPr>
        <w:pStyle w:val="12"/>
      </w:pPr>
    </w:p>
    <w:p>
      <w:pPr>
        <w:adjustRightInd w:val="0"/>
        <w:snapToGrid w:val="0"/>
        <w:jc w:val="center"/>
        <w:outlineLvl w:val="0"/>
        <w:rPr>
          <w:rFonts w:hint="eastAsia" w:ascii="黑体" w:eastAsia="方正小标宋_GBK"/>
          <w:sz w:val="30"/>
          <w:szCs w:val="30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eastAsia="方正小标宋_GBK"/>
          <w:sz w:val="44"/>
          <w:szCs w:val="44"/>
        </w:rPr>
        <w:t>年杭州市社会评价意见重点整改目标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完成情况</w:t>
      </w:r>
    </w:p>
    <w:tbl>
      <w:tblPr>
        <w:tblStyle w:val="9"/>
        <w:tblW w:w="138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1966"/>
        <w:gridCol w:w="4857"/>
        <w:gridCol w:w="5127"/>
        <w:gridCol w:w="1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  <w:jc w:val="center"/>
        </w:trPr>
        <w:tc>
          <w:tcPr>
            <w:tcW w:w="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序号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意见概要</w:t>
            </w:r>
          </w:p>
        </w:tc>
        <w:tc>
          <w:tcPr>
            <w:tcW w:w="4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整改目标</w:t>
            </w:r>
          </w:p>
        </w:tc>
        <w:tc>
          <w:tcPr>
            <w:tcW w:w="5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lang w:eastAsia="zh-CN"/>
              </w:rPr>
              <w:t>完成情况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责任单位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4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加快320国道建德段改建工程，加大杭州支持力度。</w:t>
            </w:r>
          </w:p>
        </w:tc>
        <w:tc>
          <w:tcPr>
            <w:tcW w:w="4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加快工程项目前期各专项报批进度，计划10月底前完成初步设计、施工图设计、林地报批、先行用地报批、环评、水保、防洪、通航等专项审批工作，力争11月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全面开工建设。加强与杭州市交通运输局对接，争取得到对该项目的大力支持。</w:t>
            </w:r>
          </w:p>
        </w:tc>
        <w:tc>
          <w:tcPr>
            <w:tcW w:w="5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在省市交通主管部门的支持下，完成初步设计、施工图设计、林地报批、环评、水保、防洪、通航等专项审批工作，完成农用地转用和土地征收批复，11月各标段全面开工。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交通运输局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  <w:jc w:val="center"/>
        </w:trPr>
        <w:tc>
          <w:tcPr>
            <w:tcW w:w="4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进一步加快西部供水建设。</w:t>
            </w:r>
          </w:p>
        </w:tc>
        <w:tc>
          <w:tcPr>
            <w:tcW w:w="4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提升西部农村饮用水安全，优化西部供水环境。加快实施西线供水工程，完成新安江第二自来水厂扩建工程，启动沿线供水管网、加压泵站及高位水池、GIS系统建设。</w:t>
            </w:r>
          </w:p>
        </w:tc>
        <w:tc>
          <w:tcPr>
            <w:tcW w:w="5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新安江第二自来水厂扩建工程已完成，西线供水工程沿线供水管网、加压泵站及高位水池、GIS系统已启动建设。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城投公司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1" w:hRule="atLeast"/>
          <w:jc w:val="center"/>
        </w:trPr>
        <w:tc>
          <w:tcPr>
            <w:tcW w:w="4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重视养老政策，重视民生。</w:t>
            </w:r>
          </w:p>
        </w:tc>
        <w:tc>
          <w:tcPr>
            <w:tcW w:w="4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完善政策，编制发布《建德市养老服务体系发展布局规划（2021－2035）》；狠抓实事，建设100张认知症照护专区床位，为19家乡镇示范型居家养老中心配置安装智能终端设施设备，培育新增持证养老护理员70名，完成150户困难老年人家庭适老化改造。</w:t>
            </w:r>
          </w:p>
        </w:tc>
        <w:tc>
          <w:tcPr>
            <w:tcW w:w="5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编制发布《建德市养老服务体系发展布局规划（2021－2035）》；建成认知症照护专区床位120张，为20家示范型居家养老中心配置安装智能终端设施设备，新增98名养老护理员，完成150户困难老年人适老化改造工作。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民政局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1" w:hRule="atLeast"/>
          <w:jc w:val="center"/>
        </w:trPr>
        <w:tc>
          <w:tcPr>
            <w:tcW w:w="4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增加就业岗位，扩展就业服务。</w:t>
            </w:r>
          </w:p>
        </w:tc>
        <w:tc>
          <w:tcPr>
            <w:tcW w:w="4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继续密织“本地就业网”“网络招聘网”“劳务协作网”，充分利用网络，搭建线上线下招聘平台，畅通就业渠道。全年举办各类本地招聘会32场以上，利用“幸福就业”招聘求职程序，发布岗位2万个以上，实现就业岗位智能比对，精准推送。摸排就业岗位，每月通过报纸、微信公众号、求职者微信群等方式向全市求职者推荐岗位。通过各类就业创业补贴，政策推动就业。</w:t>
            </w:r>
          </w:p>
        </w:tc>
        <w:tc>
          <w:tcPr>
            <w:tcW w:w="5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12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利用各级就业网站发布企业招聘信息，已举办线上线下招聘会81场，通过“幸福就业”招聘求职程序精准推介岗位信息，发布岗位12.6万个。组建本地求职者、企业用工服务群，定期收集企业具体岗位需求，并在“建德新安人才”“建德人社”公众号上发布，做到企业与求职者精准对接。制订《关于进一步促进大学生来建德就业创业的若干意见》，发放就业创业补贴1654万元，推动各类人才来建就业创业。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人力社保局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  <w:jc w:val="center"/>
        </w:trPr>
        <w:tc>
          <w:tcPr>
            <w:tcW w:w="4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加强招商工作，加快推进乌龙山抽水蓄能电站落地工作。</w:t>
            </w:r>
          </w:p>
        </w:tc>
        <w:tc>
          <w:tcPr>
            <w:tcW w:w="4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完成风景名胜区项目选址审批，全面破解项目制约性因素。加快推进项目前期，完成《正常蓄水位选择专题报告》《施工总布置规划专题报告》《枢纽布置规划专题报告》三大专题前期工作及项目核准，并开工建设。</w:t>
            </w:r>
          </w:p>
        </w:tc>
        <w:tc>
          <w:tcPr>
            <w:tcW w:w="5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完成风景名胜区项目选址审批;获国家水规总院对项目三大专题报告的批复;通过省发改委项目核准，筹备工程于9月15日开工。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乌龙山抽水蓄能电站项目建设指挥部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4" w:hRule="atLeast"/>
          <w:jc w:val="center"/>
        </w:trPr>
        <w:tc>
          <w:tcPr>
            <w:tcW w:w="4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6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加大对农业农村投入，切实提高农民获得感。</w:t>
            </w:r>
          </w:p>
        </w:tc>
        <w:tc>
          <w:tcPr>
            <w:tcW w:w="4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继续加强向上争取资金力度，争取全年兑现3.8亿元以上。进一步细化农业产业项目管理操作流程，开展资金落实使用情况的绩效评价，提高资金的使用效率。通过宣传等途径提高政策知晓率和主体参与度，激发农业农村发展内生动力。实施强村富民“十大行动”，夯实“三大支撑”，增强人民群众的获得感、幸福感、安全感和认同感。</w:t>
            </w:r>
          </w:p>
        </w:tc>
        <w:tc>
          <w:tcPr>
            <w:tcW w:w="5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向上争取资金并兑现3.97亿元；修订《建德市农业农村项目管理办法》，明确项目管理的三大细则及监管的五大机制，提高资金使用效率，落实绩效评价；开展大型系列宣传活动5场，省级以上宣传报道18篇；出台《强村富民建设三年行动计划》《强村富民改革推进攻坚行动方案》，推动强村富民“十大行动”“三大支撑”任务实施。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农业农村局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9" w:hRule="atLeast"/>
          <w:jc w:val="center"/>
        </w:trPr>
        <w:tc>
          <w:tcPr>
            <w:tcW w:w="4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7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增建体育运动场所，满足群众健身需求。</w:t>
            </w:r>
          </w:p>
        </w:tc>
        <w:tc>
          <w:tcPr>
            <w:tcW w:w="4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坚持以“体育惠民”为载体，加大公共体育场地设施建设力度，建立较为完善的城乡公共体育服务体系，完成新建村级全民健身广场4个，体育健身公园3个，社区多功能运动场1个，百姓健身房12个，笼式足球场1个，体育小康村升级工程5个。</w:t>
            </w:r>
          </w:p>
        </w:tc>
        <w:tc>
          <w:tcPr>
            <w:tcW w:w="5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持续推进“体育惠民”工程，不断满足人民群众日益增长的体育健身需求，完成村级全民健身广场4个，体育健身公园3个，社区多功能运动场1个，百姓健身房12个，笼式足球场1个，体育小康村升级工程5个。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highlight w:val="yellow"/>
                <w:shd w:val="clear" w:color="auto" w:fill="FFFFFF"/>
                <w:lang w:val="en-US" w:eastAsia="zh-CN" w:bidi="ar"/>
              </w:rPr>
              <w:t>（详情见下方附表）</w:t>
            </w:r>
            <w:bookmarkStart w:id="0" w:name="_GoBack"/>
            <w:bookmarkEnd w:id="0"/>
          </w:p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文广旅体局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4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8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持续做好美丽城镇建设和管理，提升居民幸福指数。</w:t>
            </w:r>
          </w:p>
        </w:tc>
        <w:tc>
          <w:tcPr>
            <w:tcW w:w="4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持续推进美丽城镇建设，全年争创省级样板镇2个，同步做好美丽城镇集群建设。组织制定“一镇一策一方案”，建立市镇两级长效管理机制，落实属地乡镇（街道）管理职责，强化督查，巩固创建成果。</w:t>
            </w:r>
          </w:p>
        </w:tc>
        <w:tc>
          <w:tcPr>
            <w:tcW w:w="5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1"/>
                <w:szCs w:val="21"/>
                <w:shd w:val="clear" w:color="auto" w:fill="FFFFFF"/>
                <w:lang w:val="en-US" w:eastAsia="zh-CN" w:bidi="ar"/>
              </w:rPr>
              <w:t>大慈岩、三都、下涯等3个乡镇获评省级美丽城镇样板，更楼等5个镇街获评杭州市级样板;环三江口片区美丽集群入选首批《省美丽城镇集群化发展典型案例培育名单》；杭金衢跨县域美丽城镇集群建设机制研究项目通过杭州市评审;依托“一镇一策一方案”抓实民生基础设施配套建设；注重常态长效，建立美丽城镇大比拼工作机制，下发督办单58份，涉及点位400多处，整改完成率100%。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住建局</w:t>
            </w:r>
          </w:p>
        </w:tc>
      </w:tr>
    </w:tbl>
    <w:p>
      <w:pPr>
        <w:spacing w:line="360" w:lineRule="exact"/>
        <w:jc w:val="center"/>
        <w:rPr>
          <w:rFonts w:hint="eastAsia" w:ascii="方正小标宋简体" w:hAnsi="方正小标宋简体" w:eastAsia="方正小标宋简体"/>
          <w:color w:val="auto"/>
          <w:sz w:val="32"/>
          <w:szCs w:val="24"/>
        </w:rPr>
      </w:pPr>
    </w:p>
    <w:p>
      <w:pPr>
        <w:spacing w:line="360" w:lineRule="exact"/>
        <w:jc w:val="center"/>
        <w:rPr>
          <w:rFonts w:hint="eastAsia" w:ascii="宋体" w:hAnsi="宋体" w:eastAsia="宋体" w:cs="宋体"/>
          <w:color w:val="auto"/>
          <w:sz w:val="32"/>
          <w:szCs w:val="24"/>
        </w:rPr>
      </w:pPr>
      <w:r>
        <w:rPr>
          <w:rFonts w:hint="eastAsia" w:ascii="宋体" w:hAnsi="宋体" w:eastAsia="宋体" w:cs="宋体"/>
          <w:color w:val="auto"/>
          <w:sz w:val="32"/>
          <w:szCs w:val="24"/>
        </w:rPr>
        <w:t>建德市</w:t>
      </w:r>
      <w:r>
        <w:rPr>
          <w:rFonts w:hint="eastAsia" w:ascii="宋体" w:hAnsi="宋体" w:eastAsia="宋体" w:cs="宋体"/>
          <w:sz w:val="32"/>
          <w:szCs w:val="24"/>
        </w:rPr>
        <w:t>基层体育场地设施建设任务</w:t>
      </w:r>
      <w:r>
        <w:rPr>
          <w:rFonts w:hint="eastAsia" w:ascii="宋体" w:hAnsi="宋体" w:eastAsia="宋体" w:cs="宋体"/>
          <w:color w:val="auto"/>
          <w:sz w:val="32"/>
          <w:szCs w:val="24"/>
        </w:rPr>
        <w:t>分配表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698"/>
        <w:gridCol w:w="3862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楷体"/>
                <w:color w:val="auto"/>
                <w:sz w:val="28"/>
                <w:szCs w:val="24"/>
              </w:rPr>
            </w:pPr>
            <w:r>
              <w:rPr>
                <w:rFonts w:hint="eastAsia" w:ascii="仿宋_GB2312" w:hAnsi="楷体"/>
                <w:color w:val="auto"/>
                <w:sz w:val="28"/>
                <w:szCs w:val="24"/>
              </w:rPr>
              <w:t>序号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楷体"/>
                <w:color w:val="auto"/>
                <w:sz w:val="28"/>
                <w:szCs w:val="24"/>
              </w:rPr>
            </w:pPr>
            <w:r>
              <w:rPr>
                <w:rFonts w:hint="eastAsia" w:ascii="仿宋_GB2312" w:hAnsi="楷体"/>
                <w:color w:val="auto"/>
                <w:sz w:val="28"/>
                <w:szCs w:val="24"/>
              </w:rPr>
              <w:t>乡镇（街道）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楷体"/>
                <w:color w:val="auto"/>
                <w:sz w:val="28"/>
                <w:szCs w:val="24"/>
              </w:rPr>
            </w:pPr>
            <w:r>
              <w:rPr>
                <w:rFonts w:hint="eastAsia" w:ascii="仿宋_GB2312" w:hAnsi="楷体"/>
                <w:color w:val="auto"/>
                <w:sz w:val="28"/>
                <w:szCs w:val="24"/>
              </w:rPr>
              <w:t>建设项目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楷体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楷体"/>
                <w:color w:val="auto"/>
                <w:sz w:val="28"/>
                <w:szCs w:val="24"/>
                <w:lang w:val="en-US" w:eastAsia="zh-CN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乾潭镇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骑龙村全民健身广场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乾潭镇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下梓村全民健身广场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大洋镇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徐店村全民健身广场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4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大洋镇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上源村全民健身广场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5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8"/>
                <w:szCs w:val="24"/>
              </w:rPr>
              <w:t>乾潭镇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8"/>
                <w:szCs w:val="24"/>
              </w:rPr>
              <w:t>新程村体育健身公园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8"/>
                <w:szCs w:val="24"/>
              </w:rPr>
              <w:t>乾潭镇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8"/>
                <w:szCs w:val="24"/>
              </w:rPr>
              <w:t>仇村村体育健身公园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7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8"/>
                <w:szCs w:val="24"/>
              </w:rPr>
              <w:t>莲花镇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8"/>
                <w:szCs w:val="24"/>
              </w:rPr>
              <w:t>莲花村体育健身公园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8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更楼街道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更化社区多功能运动场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9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乾潭镇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牌楼村笼式足球场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10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sz w:val="28"/>
                <w:szCs w:val="24"/>
              </w:rPr>
            </w:pPr>
            <w:r>
              <w:rPr>
                <w:rFonts w:hint="eastAsia" w:ascii="仿宋_GB2312" w:hAnsi="仿宋_GB2312"/>
                <w:sz w:val="28"/>
                <w:szCs w:val="24"/>
              </w:rPr>
              <w:t>寿昌镇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sz w:val="28"/>
                <w:szCs w:val="24"/>
              </w:rPr>
            </w:pPr>
            <w:r>
              <w:rPr>
                <w:rFonts w:hint="eastAsia" w:ascii="仿宋_GB2312" w:hAnsi="仿宋_GB2312"/>
                <w:sz w:val="28"/>
                <w:szCs w:val="24"/>
              </w:rPr>
              <w:t>南浦村百姓健身房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11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sz w:val="28"/>
                <w:szCs w:val="24"/>
              </w:rPr>
            </w:pPr>
            <w:r>
              <w:rPr>
                <w:rFonts w:hint="eastAsia" w:ascii="仿宋_GB2312" w:hAnsi="仿宋_GB2312"/>
                <w:sz w:val="28"/>
                <w:szCs w:val="24"/>
              </w:rPr>
              <w:t>航头镇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sz w:val="28"/>
                <w:szCs w:val="24"/>
              </w:rPr>
            </w:pPr>
            <w:r>
              <w:rPr>
                <w:rFonts w:hint="eastAsia" w:ascii="仿宋_GB2312" w:hAnsi="仿宋_GB2312"/>
                <w:sz w:val="28"/>
                <w:szCs w:val="24"/>
              </w:rPr>
              <w:t>东村村百姓健身房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12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sz w:val="28"/>
                <w:szCs w:val="24"/>
              </w:rPr>
            </w:pPr>
            <w:r>
              <w:rPr>
                <w:rFonts w:hint="eastAsia" w:ascii="仿宋_GB2312" w:hAnsi="仿宋_GB2312"/>
                <w:sz w:val="28"/>
                <w:szCs w:val="24"/>
              </w:rPr>
              <w:t>乾潭镇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sz w:val="28"/>
                <w:szCs w:val="24"/>
              </w:rPr>
            </w:pPr>
            <w:r>
              <w:rPr>
                <w:rFonts w:hint="eastAsia" w:ascii="仿宋_GB2312" w:hAnsi="仿宋_GB2312"/>
                <w:sz w:val="28"/>
                <w:szCs w:val="24"/>
              </w:rPr>
              <w:t>安仁村百姓健身房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13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sz w:val="28"/>
                <w:szCs w:val="24"/>
              </w:rPr>
            </w:pPr>
            <w:r>
              <w:rPr>
                <w:rFonts w:hint="eastAsia" w:ascii="仿宋_GB2312" w:hAnsi="仿宋_GB2312"/>
                <w:sz w:val="28"/>
                <w:szCs w:val="24"/>
              </w:rPr>
              <w:t>乾潭镇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sz w:val="28"/>
                <w:szCs w:val="24"/>
              </w:rPr>
            </w:pPr>
            <w:r>
              <w:rPr>
                <w:rFonts w:hint="eastAsia" w:ascii="仿宋_GB2312" w:hAnsi="仿宋_GB2312"/>
                <w:sz w:val="28"/>
                <w:szCs w:val="24"/>
              </w:rPr>
              <w:t>骑龙村百姓健身房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14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sz w:val="28"/>
                <w:szCs w:val="24"/>
              </w:rPr>
            </w:pPr>
            <w:r>
              <w:rPr>
                <w:rFonts w:hint="eastAsia" w:ascii="仿宋_GB2312" w:hAnsi="仿宋_GB2312"/>
                <w:sz w:val="28"/>
                <w:szCs w:val="24"/>
              </w:rPr>
              <w:t>大慈岩镇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sz w:val="28"/>
                <w:szCs w:val="24"/>
              </w:rPr>
            </w:pPr>
            <w:r>
              <w:rPr>
                <w:rFonts w:hint="eastAsia" w:ascii="仿宋_GB2312" w:hAnsi="仿宋_GB2312"/>
                <w:sz w:val="28"/>
                <w:szCs w:val="24"/>
              </w:rPr>
              <w:t>吴山村百姓健身房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15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sz w:val="28"/>
                <w:szCs w:val="24"/>
              </w:rPr>
            </w:pPr>
            <w:r>
              <w:rPr>
                <w:rFonts w:hint="eastAsia" w:ascii="仿宋_GB2312" w:hAnsi="仿宋_GB2312"/>
                <w:sz w:val="28"/>
                <w:szCs w:val="24"/>
              </w:rPr>
              <w:t>大同镇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sz w:val="28"/>
                <w:szCs w:val="24"/>
              </w:rPr>
            </w:pPr>
            <w:r>
              <w:rPr>
                <w:rFonts w:hint="eastAsia" w:ascii="仿宋_GB2312" w:hAnsi="仿宋_GB2312"/>
                <w:sz w:val="28"/>
                <w:szCs w:val="24"/>
              </w:rPr>
              <w:t>淞溪村百姓健身房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16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sz w:val="28"/>
                <w:szCs w:val="24"/>
              </w:rPr>
            </w:pPr>
            <w:r>
              <w:rPr>
                <w:rFonts w:hint="eastAsia" w:ascii="仿宋_GB2312" w:hAnsi="仿宋_GB2312"/>
                <w:sz w:val="28"/>
                <w:szCs w:val="24"/>
              </w:rPr>
              <w:t>钦堂乡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sz w:val="28"/>
                <w:szCs w:val="24"/>
              </w:rPr>
            </w:pPr>
            <w:r>
              <w:rPr>
                <w:rFonts w:hint="eastAsia" w:ascii="仿宋_GB2312" w:hAnsi="仿宋_GB2312"/>
                <w:sz w:val="28"/>
                <w:szCs w:val="24"/>
              </w:rPr>
              <w:t>大溪边村百姓健身房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17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sz w:val="28"/>
                <w:szCs w:val="24"/>
              </w:rPr>
            </w:pPr>
            <w:r>
              <w:rPr>
                <w:rFonts w:hint="eastAsia" w:ascii="仿宋_GB2312" w:hAnsi="仿宋_GB2312"/>
                <w:sz w:val="28"/>
                <w:szCs w:val="24"/>
              </w:rPr>
              <w:t>杨村桥镇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sz w:val="28"/>
                <w:szCs w:val="24"/>
              </w:rPr>
            </w:pPr>
            <w:r>
              <w:rPr>
                <w:rFonts w:hint="eastAsia" w:ascii="仿宋_GB2312" w:hAnsi="仿宋_GB2312"/>
                <w:sz w:val="28"/>
                <w:szCs w:val="24"/>
              </w:rPr>
              <w:t>龙源村百姓健身房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18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sz w:val="28"/>
                <w:szCs w:val="24"/>
              </w:rPr>
            </w:pPr>
            <w:r>
              <w:rPr>
                <w:rFonts w:hint="eastAsia" w:ascii="仿宋_GB2312" w:hAnsi="仿宋_GB2312"/>
                <w:sz w:val="28"/>
                <w:szCs w:val="24"/>
              </w:rPr>
              <w:t>杨村桥镇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sz w:val="28"/>
                <w:szCs w:val="24"/>
              </w:rPr>
            </w:pPr>
            <w:r>
              <w:rPr>
                <w:rFonts w:hint="eastAsia" w:ascii="仿宋_GB2312" w:hAnsi="仿宋_GB2312"/>
                <w:sz w:val="28"/>
                <w:szCs w:val="24"/>
              </w:rPr>
              <w:t>绪塘村百姓健身房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19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更楼街道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新市村百姓健身房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20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三都镇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前源村百姓健身房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21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李家镇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沙墩头村百姓健身房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22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大慈岩镇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李村村小康体育村升级工程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23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大同镇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寻芳村小康体育村升级工程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24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大同镇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三村村小康体育村升级工程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25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寿昌镇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石泉村小康体育村升级工程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26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杨村桥镇</w:t>
            </w:r>
          </w:p>
        </w:tc>
        <w:tc>
          <w:tcPr>
            <w:tcW w:w="3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</w:rPr>
              <w:t>龙溪桥村小康体育村升级工程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color w:val="auto"/>
                <w:sz w:val="28"/>
                <w:szCs w:val="24"/>
                <w:lang w:eastAsia="zh-CN"/>
              </w:rPr>
              <w:t>已完成</w:t>
            </w:r>
          </w:p>
        </w:tc>
      </w:tr>
    </w:tbl>
    <w:p>
      <w:pPr>
        <w:spacing w:line="380" w:lineRule="exact"/>
        <w:rPr>
          <w:rFonts w:hint="eastAsia"/>
          <w:sz w:val="32"/>
          <w:szCs w:val="24"/>
        </w:rPr>
      </w:pPr>
    </w:p>
    <w:p>
      <w:pPr>
        <w:ind w:right="1200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yYzZjYzdkOWEyMTE0OTZjZDIzMWEyMjIyZWRjNTMifQ=="/>
  </w:docVars>
  <w:rsids>
    <w:rsidRoot w:val="0084008D"/>
    <w:rsid w:val="00092C04"/>
    <w:rsid w:val="0009482D"/>
    <w:rsid w:val="001450FC"/>
    <w:rsid w:val="0016494B"/>
    <w:rsid w:val="00235C3D"/>
    <w:rsid w:val="0026525A"/>
    <w:rsid w:val="00265F50"/>
    <w:rsid w:val="002E11B4"/>
    <w:rsid w:val="003216DC"/>
    <w:rsid w:val="00356CE0"/>
    <w:rsid w:val="00362E7B"/>
    <w:rsid w:val="00431ADD"/>
    <w:rsid w:val="00543C63"/>
    <w:rsid w:val="00581BB1"/>
    <w:rsid w:val="0058360D"/>
    <w:rsid w:val="005B62F0"/>
    <w:rsid w:val="00612CBC"/>
    <w:rsid w:val="00617A9E"/>
    <w:rsid w:val="00646C20"/>
    <w:rsid w:val="00673EA5"/>
    <w:rsid w:val="006B423C"/>
    <w:rsid w:val="00783E7A"/>
    <w:rsid w:val="007C5EEC"/>
    <w:rsid w:val="00812004"/>
    <w:rsid w:val="0084008D"/>
    <w:rsid w:val="008E5D5A"/>
    <w:rsid w:val="00931B1E"/>
    <w:rsid w:val="009513D6"/>
    <w:rsid w:val="00990603"/>
    <w:rsid w:val="009C47E5"/>
    <w:rsid w:val="009C5DBF"/>
    <w:rsid w:val="00A04D21"/>
    <w:rsid w:val="00A370D8"/>
    <w:rsid w:val="00A8650F"/>
    <w:rsid w:val="00A96B6E"/>
    <w:rsid w:val="00AA6099"/>
    <w:rsid w:val="00AC6338"/>
    <w:rsid w:val="00B133FB"/>
    <w:rsid w:val="00B15D1D"/>
    <w:rsid w:val="00B63B32"/>
    <w:rsid w:val="00C551AB"/>
    <w:rsid w:val="00CD7902"/>
    <w:rsid w:val="00CE0B3F"/>
    <w:rsid w:val="00D2574E"/>
    <w:rsid w:val="00D83D14"/>
    <w:rsid w:val="00D8763C"/>
    <w:rsid w:val="00DF2A35"/>
    <w:rsid w:val="00EC56E2"/>
    <w:rsid w:val="00EF32F0"/>
    <w:rsid w:val="00EF5D14"/>
    <w:rsid w:val="00F169D0"/>
    <w:rsid w:val="00F42D7E"/>
    <w:rsid w:val="00F54982"/>
    <w:rsid w:val="00F63BB7"/>
    <w:rsid w:val="00FC00C6"/>
    <w:rsid w:val="01A87965"/>
    <w:rsid w:val="034F3FC8"/>
    <w:rsid w:val="035A3D49"/>
    <w:rsid w:val="04C96649"/>
    <w:rsid w:val="06070474"/>
    <w:rsid w:val="086A602B"/>
    <w:rsid w:val="08AD17F2"/>
    <w:rsid w:val="09FA5AB7"/>
    <w:rsid w:val="0A0634E6"/>
    <w:rsid w:val="0BBD2955"/>
    <w:rsid w:val="0DEF28A3"/>
    <w:rsid w:val="0FDA7617"/>
    <w:rsid w:val="10D4B2DD"/>
    <w:rsid w:val="140029EE"/>
    <w:rsid w:val="154D4C52"/>
    <w:rsid w:val="17DD3926"/>
    <w:rsid w:val="19F64F99"/>
    <w:rsid w:val="1A2616A2"/>
    <w:rsid w:val="1FDAD4B3"/>
    <w:rsid w:val="1FDB824E"/>
    <w:rsid w:val="1FEFEBC6"/>
    <w:rsid w:val="22097776"/>
    <w:rsid w:val="220D016B"/>
    <w:rsid w:val="22660135"/>
    <w:rsid w:val="231942A5"/>
    <w:rsid w:val="272267B5"/>
    <w:rsid w:val="29857696"/>
    <w:rsid w:val="2AFA5DCF"/>
    <w:rsid w:val="2DE81DE7"/>
    <w:rsid w:val="2E0C7A9D"/>
    <w:rsid w:val="2E7C0CE8"/>
    <w:rsid w:val="2FF033E6"/>
    <w:rsid w:val="30276514"/>
    <w:rsid w:val="3377B292"/>
    <w:rsid w:val="33E61D9F"/>
    <w:rsid w:val="353049C2"/>
    <w:rsid w:val="36E33B9C"/>
    <w:rsid w:val="37653C5B"/>
    <w:rsid w:val="379F14B5"/>
    <w:rsid w:val="388779CE"/>
    <w:rsid w:val="394E39F8"/>
    <w:rsid w:val="3967245A"/>
    <w:rsid w:val="39D06AD6"/>
    <w:rsid w:val="3A954F78"/>
    <w:rsid w:val="3B73B6E8"/>
    <w:rsid w:val="3BA6379C"/>
    <w:rsid w:val="3D031D6E"/>
    <w:rsid w:val="3DE70B8E"/>
    <w:rsid w:val="3E147459"/>
    <w:rsid w:val="3E2C3B70"/>
    <w:rsid w:val="3E3ED7E7"/>
    <w:rsid w:val="3F225197"/>
    <w:rsid w:val="3F5F846C"/>
    <w:rsid w:val="3FA64F59"/>
    <w:rsid w:val="3FB72FF1"/>
    <w:rsid w:val="42757E34"/>
    <w:rsid w:val="49BFE9D2"/>
    <w:rsid w:val="549208A2"/>
    <w:rsid w:val="55562064"/>
    <w:rsid w:val="561713C7"/>
    <w:rsid w:val="5BDD0BE7"/>
    <w:rsid w:val="5BF430C6"/>
    <w:rsid w:val="5BFD784A"/>
    <w:rsid w:val="5CACA64F"/>
    <w:rsid w:val="5DC24837"/>
    <w:rsid w:val="5EFB95A5"/>
    <w:rsid w:val="5F65E834"/>
    <w:rsid w:val="5F9C30CB"/>
    <w:rsid w:val="5FC5E07B"/>
    <w:rsid w:val="5FE01AC8"/>
    <w:rsid w:val="5FED2C59"/>
    <w:rsid w:val="5FFA1BC5"/>
    <w:rsid w:val="61DA52CA"/>
    <w:rsid w:val="63690674"/>
    <w:rsid w:val="63E70F4E"/>
    <w:rsid w:val="64F575C1"/>
    <w:rsid w:val="65AEF2AB"/>
    <w:rsid w:val="66BEB836"/>
    <w:rsid w:val="66ED3D0B"/>
    <w:rsid w:val="68787A84"/>
    <w:rsid w:val="6B2F5702"/>
    <w:rsid w:val="6BED7999"/>
    <w:rsid w:val="6C7C3119"/>
    <w:rsid w:val="6DF7DA64"/>
    <w:rsid w:val="6DFDE0B9"/>
    <w:rsid w:val="6ECDC694"/>
    <w:rsid w:val="6F778A59"/>
    <w:rsid w:val="6FF23A5A"/>
    <w:rsid w:val="6FFF0C86"/>
    <w:rsid w:val="73AE5952"/>
    <w:rsid w:val="753F2E7C"/>
    <w:rsid w:val="759E67B6"/>
    <w:rsid w:val="75D8D9A5"/>
    <w:rsid w:val="76DD6A75"/>
    <w:rsid w:val="76F29D3A"/>
    <w:rsid w:val="775A41A0"/>
    <w:rsid w:val="77EFC33C"/>
    <w:rsid w:val="77F79BDE"/>
    <w:rsid w:val="77FBCDFB"/>
    <w:rsid w:val="78648DF6"/>
    <w:rsid w:val="797F05E1"/>
    <w:rsid w:val="79DB0929"/>
    <w:rsid w:val="7A6C6DA6"/>
    <w:rsid w:val="7A6F3320"/>
    <w:rsid w:val="7B270B6A"/>
    <w:rsid w:val="7C4D65FA"/>
    <w:rsid w:val="7CEFA044"/>
    <w:rsid w:val="7DB953FB"/>
    <w:rsid w:val="7DBC7A4A"/>
    <w:rsid w:val="7E7F6324"/>
    <w:rsid w:val="7F77D11E"/>
    <w:rsid w:val="7F7FC7A7"/>
    <w:rsid w:val="7F8A0C1F"/>
    <w:rsid w:val="7FBFBB7D"/>
    <w:rsid w:val="7FE49C82"/>
    <w:rsid w:val="873BB4FA"/>
    <w:rsid w:val="ABBEDF84"/>
    <w:rsid w:val="ABE418D7"/>
    <w:rsid w:val="AF3F0FB8"/>
    <w:rsid w:val="B2FEEE76"/>
    <w:rsid w:val="BA7B23C6"/>
    <w:rsid w:val="BBBBFF44"/>
    <w:rsid w:val="BCF7BBEC"/>
    <w:rsid w:val="C6FAD341"/>
    <w:rsid w:val="C7DF6EB5"/>
    <w:rsid w:val="C7E76283"/>
    <w:rsid w:val="D757BF75"/>
    <w:rsid w:val="D7AF6D94"/>
    <w:rsid w:val="DB05E82F"/>
    <w:rsid w:val="DDF3674B"/>
    <w:rsid w:val="DFDF2210"/>
    <w:rsid w:val="DFDF239C"/>
    <w:rsid w:val="EAFF3835"/>
    <w:rsid w:val="ED1F0676"/>
    <w:rsid w:val="EDC90249"/>
    <w:rsid w:val="EEDFD659"/>
    <w:rsid w:val="EFCB041C"/>
    <w:rsid w:val="F2FD4121"/>
    <w:rsid w:val="F2FF03C5"/>
    <w:rsid w:val="F2FFE7A2"/>
    <w:rsid w:val="F5EDC752"/>
    <w:rsid w:val="F7EB913F"/>
    <w:rsid w:val="F95B8209"/>
    <w:rsid w:val="F97CF6EE"/>
    <w:rsid w:val="F9EF5397"/>
    <w:rsid w:val="F9FAB73D"/>
    <w:rsid w:val="FB46E8ED"/>
    <w:rsid w:val="FE5FB313"/>
    <w:rsid w:val="FE734873"/>
    <w:rsid w:val="FF753E3A"/>
    <w:rsid w:val="FFDF8C16"/>
    <w:rsid w:val="FFEB05AD"/>
    <w:rsid w:val="FFEF0617"/>
    <w:rsid w:val="FFF752F5"/>
    <w:rsid w:val="FFF76FAF"/>
    <w:rsid w:val="FFFB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nhideWhenUsed/>
    <w:qFormat/>
    <w:uiPriority w:val="0"/>
    <w:pPr>
      <w:keepNext/>
      <w:keepLines/>
      <w:spacing w:line="576" w:lineRule="auto"/>
      <w:outlineLvl w:val="0"/>
    </w:pPr>
    <w:rPr>
      <w:rFonts w:hint="eastAsia"/>
      <w:b/>
      <w:kern w:val="44"/>
      <w:sz w:val="44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left="420"/>
    </w:pPr>
    <w:rPr>
      <w:rFonts w:ascii="仿宋_GB2312" w:eastAsia="仿宋_GB2312"/>
      <w:sz w:val="32"/>
    </w:r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3"/>
    <w:qFormat/>
    <w:uiPriority w:val="0"/>
    <w:pPr>
      <w:spacing w:after="120"/>
      <w:ind w:leftChars="200" w:firstLine="420" w:firstLineChars="200"/>
    </w:pPr>
    <w:rPr>
      <w:rFonts w:ascii="Times New Roman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Basistekst Batenburg"/>
    <w:basedOn w:val="13"/>
    <w:qFormat/>
    <w:uiPriority w:val="0"/>
  </w:style>
  <w:style w:type="paragraph" w:customStyle="1" w:styleId="13">
    <w:name w:val="Zsysbasis Batenburg"/>
    <w:next w:val="12"/>
    <w:qFormat/>
    <w:uiPriority w:val="0"/>
    <w:pPr>
      <w:spacing w:line="300" w:lineRule="atLeast"/>
    </w:pPr>
    <w:rPr>
      <w:rFonts w:ascii="Times New Roman" w:hAnsi="Times New Roman" w:eastAsia="宋体" w:cs="Times New Roman"/>
      <w:sz w:val="22"/>
      <w:szCs w:val="18"/>
      <w:lang w:val="en-US" w:eastAsia="zh-CN" w:bidi="ar-SA"/>
    </w:rPr>
  </w:style>
  <w:style w:type="character" w:customStyle="1" w:styleId="14">
    <w:name w:val="日期 Char"/>
    <w:basedOn w:val="11"/>
    <w:link w:val="4"/>
    <w:semiHidden/>
    <w:qFormat/>
    <w:uiPriority w:val="99"/>
  </w:style>
  <w:style w:type="character" w:customStyle="1" w:styleId="15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7">
    <w:name w:val="批注框文本 Char"/>
    <w:basedOn w:val="11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2463</Words>
  <Characters>2539</Characters>
  <Lines>27</Lines>
  <Paragraphs>7</Paragraphs>
  <TotalTime>0</TotalTime>
  <ScaleCrop>false</ScaleCrop>
  <LinksUpToDate>false</LinksUpToDate>
  <CharactersWithSpaces>2539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2019-06-11T14:43:00Z</dcterms:created>
  <dc:creator>曹振瑜</dc:creator>
  <cp:lastModifiedBy>键盘</cp:lastModifiedBy>
  <cp:lastPrinted>2022-12-29T11:20:00Z</cp:lastPrinted>
  <dcterms:modified xsi:type="dcterms:W3CDTF">2023-01-05T04:53:11Z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8E1654CB551E4909BF147B4892E26056</vt:lpwstr>
  </property>
</Properties>
</file>